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B722D" w14:textId="218A1F7A" w:rsidR="00F013C3" w:rsidRDefault="00F013C3" w:rsidP="00F013C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bookmarkStart w:id="0" w:name="references"/>
      <w:bookmarkStart w:id="1" w:name="_Hlk6897498"/>
      <w:bookmarkStart w:id="2" w:name="_Hlk3548187"/>
      <w:bookmarkStart w:id="3" w:name="_Toc508617208"/>
      <w:bookmarkEnd w:id="0"/>
      <w:r w:rsidRPr="00AA435B">
        <w:rPr>
          <w:rFonts w:ascii="Arial" w:hAnsi="Arial" w:cs="Arial"/>
          <w:b/>
          <w:sz w:val="24"/>
          <w:lang w:val="en-US"/>
        </w:rPr>
        <w:t>3GPP TSG-RAN</w:t>
      </w:r>
      <w:r>
        <w:rPr>
          <w:rFonts w:ascii="Arial" w:hAnsi="Arial" w:cs="Arial"/>
          <w:b/>
          <w:sz w:val="24"/>
          <w:lang w:val="en-US"/>
        </w:rPr>
        <w:t xml:space="preserve"> WG4</w:t>
      </w:r>
      <w:r w:rsidRPr="00AA435B">
        <w:rPr>
          <w:rFonts w:ascii="Arial" w:hAnsi="Arial" w:cs="Arial"/>
          <w:b/>
          <w:sz w:val="24"/>
          <w:lang w:val="en-US"/>
        </w:rPr>
        <w:t xml:space="preserve"> Meeting #</w:t>
      </w:r>
      <w:r>
        <w:rPr>
          <w:rFonts w:ascii="Arial" w:hAnsi="Arial" w:cs="Arial"/>
          <w:b/>
          <w:sz w:val="24"/>
          <w:lang w:val="en-US"/>
        </w:rPr>
        <w:t>106bis-e</w:t>
      </w:r>
      <w:r>
        <w:rPr>
          <w:rFonts w:ascii="Arial" w:hAnsi="Arial" w:cs="Arial"/>
          <w:b/>
          <w:sz w:val="24"/>
          <w:lang w:val="en-US"/>
        </w:rPr>
        <w:tab/>
      </w:r>
      <w:bookmarkEnd w:id="1"/>
      <w:r w:rsidR="00BF022C" w:rsidRPr="00BF022C">
        <w:rPr>
          <w:rFonts w:ascii="Arial" w:hAnsi="Arial" w:cs="Arial"/>
          <w:b/>
          <w:sz w:val="24"/>
          <w:lang w:val="en-US"/>
        </w:rPr>
        <w:t>R4-2305788</w:t>
      </w:r>
    </w:p>
    <w:p w14:paraId="4D880D20" w14:textId="77777777" w:rsidR="00F013C3" w:rsidRDefault="00F013C3" w:rsidP="00F013C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Online, </w:t>
      </w:r>
      <w:r w:rsidRPr="00AA435B">
        <w:rPr>
          <w:rFonts w:ascii="Arial" w:hAnsi="Arial" w:cs="Arial"/>
          <w:b/>
          <w:sz w:val="24"/>
        </w:rPr>
        <w:t xml:space="preserve">, </w:t>
      </w:r>
      <w:r w:rsidRPr="00062030">
        <w:rPr>
          <w:rFonts w:ascii="Arial" w:eastAsia="SimSun" w:hAnsi="Arial" w:cs="Arial"/>
          <w:b/>
          <w:sz w:val="24"/>
          <w:szCs w:val="24"/>
          <w:lang w:eastAsia="zh-CN"/>
        </w:rPr>
        <w:t>April 17 – April 26, 2023</w:t>
      </w:r>
    </w:p>
    <w:p w14:paraId="776C6A4D" w14:textId="77777777" w:rsidR="00F013C3" w:rsidRPr="004229B0" w:rsidRDefault="00F013C3" w:rsidP="00F013C3">
      <w:pPr>
        <w:tabs>
          <w:tab w:val="left" w:pos="810"/>
        </w:tabs>
        <w:rPr>
          <w:rFonts w:ascii="Arial" w:hAnsi="Arial" w:cs="Arial"/>
          <w:b/>
          <w:sz w:val="24"/>
          <w:szCs w:val="24"/>
        </w:rPr>
      </w:pPr>
    </w:p>
    <w:p w14:paraId="1536F879" w14:textId="79AB2EA2" w:rsidR="00F013C3" w:rsidRPr="004229B0" w:rsidRDefault="00F013C3" w:rsidP="00F013C3">
      <w:pPr>
        <w:tabs>
          <w:tab w:val="left" w:pos="810"/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4229B0">
        <w:rPr>
          <w:rFonts w:ascii="Arial" w:hAnsi="Arial" w:cs="Arial"/>
          <w:b/>
          <w:sz w:val="24"/>
          <w:szCs w:val="24"/>
        </w:rPr>
        <w:t>Agenda item:</w:t>
      </w:r>
      <w:r w:rsidRPr="004229B0">
        <w:rPr>
          <w:rFonts w:ascii="Arial" w:hAnsi="Arial" w:cs="Arial"/>
          <w:b/>
          <w:sz w:val="24"/>
          <w:szCs w:val="24"/>
        </w:rPr>
        <w:tab/>
      </w:r>
      <w:r w:rsidR="00554FF0" w:rsidRPr="00554FF0">
        <w:rPr>
          <w:rFonts w:ascii="Arial" w:hAnsi="Arial" w:cs="Arial"/>
          <w:sz w:val="24"/>
          <w:szCs w:val="24"/>
        </w:rPr>
        <w:t>5.8.2.2</w:t>
      </w:r>
    </w:p>
    <w:p w14:paraId="35952389" w14:textId="77777777" w:rsidR="00816C9D" w:rsidRPr="004229B0" w:rsidRDefault="00816C9D" w:rsidP="00174D3E">
      <w:pPr>
        <w:tabs>
          <w:tab w:val="left" w:pos="810"/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4229B0">
        <w:rPr>
          <w:rFonts w:ascii="Arial" w:hAnsi="Arial" w:cs="Arial"/>
          <w:b/>
          <w:sz w:val="24"/>
          <w:szCs w:val="24"/>
        </w:rPr>
        <w:t>Source:</w:t>
      </w:r>
      <w:r w:rsidRPr="004229B0">
        <w:rPr>
          <w:rFonts w:ascii="Arial" w:hAnsi="Arial" w:cs="Arial"/>
          <w:b/>
          <w:sz w:val="24"/>
          <w:szCs w:val="24"/>
        </w:rPr>
        <w:tab/>
      </w:r>
      <w:r w:rsidR="00347574" w:rsidRPr="004229B0">
        <w:rPr>
          <w:rFonts w:ascii="Arial" w:hAnsi="Arial" w:cs="Arial"/>
          <w:sz w:val="24"/>
          <w:szCs w:val="24"/>
        </w:rPr>
        <w:t>Keysight Technologies</w:t>
      </w:r>
    </w:p>
    <w:p w14:paraId="3595238A" w14:textId="068AD4BE" w:rsidR="00816C9D" w:rsidRPr="004229B0" w:rsidRDefault="00816C9D" w:rsidP="00174D3E">
      <w:pPr>
        <w:tabs>
          <w:tab w:val="left" w:pos="810"/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4229B0">
        <w:rPr>
          <w:rFonts w:ascii="Arial" w:hAnsi="Arial" w:cs="Arial"/>
          <w:b/>
          <w:sz w:val="24"/>
          <w:szCs w:val="24"/>
        </w:rPr>
        <w:t>Title:</w:t>
      </w:r>
      <w:r w:rsidRPr="004229B0">
        <w:rPr>
          <w:rFonts w:ascii="Arial" w:hAnsi="Arial" w:cs="Arial"/>
          <w:b/>
          <w:sz w:val="24"/>
          <w:szCs w:val="24"/>
        </w:rPr>
        <w:tab/>
      </w:r>
      <w:r w:rsidR="00144F8C">
        <w:rPr>
          <w:rFonts w:ascii="Arial" w:hAnsi="Arial" w:cs="Arial"/>
          <w:b/>
          <w:sz w:val="24"/>
          <w:szCs w:val="24"/>
        </w:rPr>
        <w:tab/>
      </w:r>
      <w:r w:rsidR="00C956FB" w:rsidRPr="00C956FB">
        <w:rPr>
          <w:rFonts w:ascii="Arial" w:hAnsi="Arial" w:cs="Arial"/>
          <w:sz w:val="24"/>
          <w:szCs w:val="24"/>
        </w:rPr>
        <w:t>On UE RF Requirements for Multi-AoA Rx Testing</w:t>
      </w:r>
    </w:p>
    <w:p w14:paraId="3595238B" w14:textId="1C8824CD" w:rsidR="00816C9D" w:rsidRPr="004229B0" w:rsidRDefault="00816C9D" w:rsidP="00174D3E">
      <w:pPr>
        <w:tabs>
          <w:tab w:val="left" w:pos="810"/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4229B0">
        <w:rPr>
          <w:rFonts w:ascii="Arial" w:hAnsi="Arial" w:cs="Arial"/>
          <w:b/>
          <w:sz w:val="24"/>
          <w:szCs w:val="24"/>
        </w:rPr>
        <w:t>Document for:</w:t>
      </w:r>
      <w:r w:rsidRPr="004229B0">
        <w:rPr>
          <w:rFonts w:ascii="Arial" w:hAnsi="Arial" w:cs="Arial"/>
          <w:b/>
          <w:sz w:val="24"/>
          <w:szCs w:val="24"/>
        </w:rPr>
        <w:tab/>
      </w:r>
      <w:r w:rsidR="004665F1" w:rsidRPr="004229B0">
        <w:rPr>
          <w:rFonts w:ascii="Arial" w:hAnsi="Arial" w:cs="Arial"/>
          <w:sz w:val="24"/>
          <w:szCs w:val="24"/>
        </w:rPr>
        <w:t>Approval</w:t>
      </w:r>
    </w:p>
    <w:bookmarkEnd w:id="2"/>
    <w:p w14:paraId="79A676B7" w14:textId="77777777" w:rsidR="005E2166" w:rsidRPr="004229B0" w:rsidRDefault="005E2166" w:rsidP="00393D87">
      <w:pPr>
        <w:pStyle w:val="Heading1"/>
        <w:tabs>
          <w:tab w:val="left" w:pos="810"/>
        </w:tabs>
        <w:ind w:left="0" w:firstLine="0"/>
      </w:pPr>
      <w:r w:rsidRPr="004229B0">
        <w:t>Introduction</w:t>
      </w:r>
    </w:p>
    <w:p w14:paraId="3595238D" w14:textId="2ABA3A98" w:rsidR="000606FD" w:rsidRPr="004229B0" w:rsidRDefault="00CF6310" w:rsidP="00174D3E">
      <w:pPr>
        <w:tabs>
          <w:tab w:val="left" w:pos="810"/>
        </w:tabs>
        <w:rPr>
          <w:rFonts w:eastAsia="Batang"/>
        </w:rPr>
      </w:pPr>
      <w:r w:rsidRPr="004229B0">
        <w:rPr>
          <w:rFonts w:eastAsia="Batang"/>
        </w:rPr>
        <w:t>This contribution outlines</w:t>
      </w:r>
      <w:r w:rsidR="002A248C" w:rsidRPr="004229B0">
        <w:rPr>
          <w:rFonts w:eastAsia="Batang"/>
        </w:rPr>
        <w:t xml:space="preserve"> </w:t>
      </w:r>
      <w:r w:rsidR="001A1791" w:rsidRPr="004229B0">
        <w:rPr>
          <w:rFonts w:eastAsia="Batang"/>
        </w:rPr>
        <w:t xml:space="preserve">our views on </w:t>
      </w:r>
      <w:r w:rsidR="00BE2D8E">
        <w:rPr>
          <w:rFonts w:eastAsia="Batang"/>
        </w:rPr>
        <w:t>system parameter assumptions for</w:t>
      </w:r>
      <w:r w:rsidR="002A248C" w:rsidRPr="004229B0">
        <w:rPr>
          <w:rFonts w:eastAsia="Batang"/>
        </w:rPr>
        <w:t xml:space="preserve"> </w:t>
      </w:r>
      <w:r w:rsidRPr="004229B0">
        <w:rPr>
          <w:rFonts w:eastAsia="Batang"/>
        </w:rPr>
        <w:t>multi-</w:t>
      </w:r>
      <w:r w:rsidR="00636AD3">
        <w:rPr>
          <w:rFonts w:eastAsia="Batang"/>
        </w:rPr>
        <w:t>AoA</w:t>
      </w:r>
      <w:r w:rsidR="00C9715E" w:rsidRPr="004229B0">
        <w:rPr>
          <w:rFonts w:eastAsia="Batang"/>
        </w:rPr>
        <w:t xml:space="preserve"> reception testing. </w:t>
      </w:r>
      <w:r w:rsidR="00744E6E">
        <w:rPr>
          <w:rFonts w:eastAsia="Batang"/>
        </w:rPr>
        <w:t>Most</w:t>
      </w:r>
      <w:r w:rsidR="00584E54">
        <w:rPr>
          <w:rFonts w:eastAsia="Batang"/>
        </w:rPr>
        <w:t xml:space="preserve"> aspects are </w:t>
      </w:r>
      <w:r w:rsidR="00535E77">
        <w:rPr>
          <w:rFonts w:eastAsia="Batang"/>
        </w:rPr>
        <w:t xml:space="preserve">very </w:t>
      </w:r>
      <w:r w:rsidR="00584E54">
        <w:rPr>
          <w:rFonts w:eastAsia="Batang"/>
        </w:rPr>
        <w:t>similar</w:t>
      </w:r>
      <w:r w:rsidR="004A4F05">
        <w:rPr>
          <w:rFonts w:eastAsia="Batang"/>
        </w:rPr>
        <w:t xml:space="preserve"> to what is presented in the SI contribution</w:t>
      </w:r>
      <w:r w:rsidR="00BF37A1">
        <w:rPr>
          <w:rFonts w:eastAsia="Batang"/>
        </w:rPr>
        <w:t xml:space="preserve"> </w:t>
      </w:r>
      <w:r w:rsidR="00BF37A1">
        <w:rPr>
          <w:rFonts w:eastAsia="Batang"/>
        </w:rPr>
        <w:fldChar w:fldCharType="begin"/>
      </w:r>
      <w:r w:rsidR="00BF37A1">
        <w:rPr>
          <w:rFonts w:eastAsia="Batang"/>
        </w:rPr>
        <w:instrText xml:space="preserve"> REF _Ref127212548 \r \h </w:instrText>
      </w:r>
      <w:r w:rsidR="00BF37A1">
        <w:rPr>
          <w:rFonts w:eastAsia="Batang"/>
        </w:rPr>
      </w:r>
      <w:r w:rsidR="00BF37A1">
        <w:rPr>
          <w:rFonts w:eastAsia="Batang"/>
        </w:rPr>
        <w:fldChar w:fldCharType="separate"/>
      </w:r>
      <w:r w:rsidR="00FD1161">
        <w:rPr>
          <w:rFonts w:eastAsia="Batang"/>
        </w:rPr>
        <w:t>[1]</w:t>
      </w:r>
      <w:r w:rsidR="00BF37A1">
        <w:rPr>
          <w:rFonts w:eastAsia="Batang"/>
        </w:rPr>
        <w:fldChar w:fldCharType="end"/>
      </w:r>
      <w:r w:rsidR="00BF37A1">
        <w:rPr>
          <w:rFonts w:eastAsia="Batang"/>
        </w:rPr>
        <w:t>.</w:t>
      </w:r>
    </w:p>
    <w:p w14:paraId="5FF73894" w14:textId="77777777" w:rsidR="00C42EBF" w:rsidRPr="004229B0" w:rsidRDefault="00C42EBF" w:rsidP="00393D87">
      <w:pPr>
        <w:pStyle w:val="Heading1"/>
        <w:tabs>
          <w:tab w:val="left" w:pos="810"/>
        </w:tabs>
        <w:ind w:left="0" w:firstLine="0"/>
      </w:pPr>
      <w:bookmarkStart w:id="4" w:name="_Ref31104997"/>
      <w:r w:rsidRPr="004229B0">
        <w:t>Discussion</w:t>
      </w:r>
    </w:p>
    <w:p w14:paraId="43F5797D" w14:textId="0B1B2EB4" w:rsidR="00F46E30" w:rsidRPr="004229B0" w:rsidRDefault="00C42EBF" w:rsidP="00174D3E">
      <w:pPr>
        <w:tabs>
          <w:tab w:val="left" w:pos="810"/>
        </w:tabs>
      </w:pPr>
      <w:r w:rsidRPr="004229B0">
        <w:t>In</w:t>
      </w:r>
      <w:r w:rsidR="000012E8" w:rsidRPr="004229B0">
        <w:t xml:space="preserve"> </w:t>
      </w:r>
      <w:r w:rsidR="00BF37A1">
        <w:fldChar w:fldCharType="begin"/>
      </w:r>
      <w:r w:rsidR="00BF37A1">
        <w:instrText xml:space="preserve"> REF _Ref127212537 \r \h </w:instrText>
      </w:r>
      <w:r w:rsidR="00BF37A1">
        <w:fldChar w:fldCharType="separate"/>
      </w:r>
      <w:r w:rsidR="00FD1161">
        <w:t>[2]</w:t>
      </w:r>
      <w:r w:rsidR="00BF37A1">
        <w:fldChar w:fldCharType="end"/>
      </w:r>
      <w:r w:rsidR="003C61B3" w:rsidRPr="004229B0">
        <w:t xml:space="preserve">, a new Study Item (SI) was </w:t>
      </w:r>
      <w:r w:rsidR="00246922" w:rsidRPr="004229B0">
        <w:t xml:space="preserve">endorsed </w:t>
      </w:r>
      <w:r w:rsidR="00AD2153" w:rsidRPr="004229B0">
        <w:t>to define test methodolog</w:t>
      </w:r>
      <w:r w:rsidR="00F43170" w:rsidRPr="004229B0">
        <w:t xml:space="preserve">ies </w:t>
      </w:r>
      <w:r w:rsidR="007A3659" w:rsidRPr="004229B0">
        <w:t>for UE RF/demodulation/RRM testing</w:t>
      </w:r>
      <w:r w:rsidR="00E73508" w:rsidRPr="004229B0">
        <w:t xml:space="preserve"> to support reception of DL signals simultaneously from multiple Angle</w:t>
      </w:r>
      <w:r w:rsidR="00620EDA" w:rsidRPr="004229B0">
        <w:t>s</w:t>
      </w:r>
      <w:r w:rsidR="00E73508" w:rsidRPr="004229B0">
        <w:t xml:space="preserve"> of Arrival (AoA</w:t>
      </w:r>
      <w:r w:rsidR="00620EDA" w:rsidRPr="004229B0">
        <w:t>s</w:t>
      </w:r>
      <w:r w:rsidR="00E73508" w:rsidRPr="004229B0">
        <w:t>).</w:t>
      </w:r>
      <w:r w:rsidR="00620EDA" w:rsidRPr="004229B0">
        <w:t xml:space="preserve"> This SI </w:t>
      </w:r>
      <w:r w:rsidR="004936F2" w:rsidRPr="004229B0">
        <w:t xml:space="preserve">directly </w:t>
      </w:r>
      <w:r w:rsidR="000012E8" w:rsidRPr="004229B0">
        <w:t>support</w:t>
      </w:r>
      <w:r w:rsidR="00F91829" w:rsidRPr="004229B0">
        <w:t>s</w:t>
      </w:r>
      <w:r w:rsidR="000012E8" w:rsidRPr="004229B0">
        <w:t xml:space="preserve"> the Work Item (WI) in </w:t>
      </w:r>
      <w:r w:rsidR="00F91829" w:rsidRPr="004229B0">
        <w:fldChar w:fldCharType="begin"/>
      </w:r>
      <w:r w:rsidR="00F91829" w:rsidRPr="004229B0">
        <w:instrText xml:space="preserve"> REF _Ref112681050 \r \h </w:instrText>
      </w:r>
      <w:r w:rsidR="00F91829" w:rsidRPr="004229B0">
        <w:fldChar w:fldCharType="separate"/>
      </w:r>
      <w:r w:rsidR="00FD1161">
        <w:t>[3]</w:t>
      </w:r>
      <w:r w:rsidR="00F91829" w:rsidRPr="004229B0">
        <w:fldChar w:fldCharType="end"/>
      </w:r>
      <w:r w:rsidR="00F43170" w:rsidRPr="004229B0">
        <w:t xml:space="preserve"> with testability aspects</w:t>
      </w:r>
      <w:r w:rsidR="0080556C" w:rsidRPr="004229B0">
        <w:t xml:space="preserve"> to e</w:t>
      </w:r>
      <w:r w:rsidR="00967B31" w:rsidRPr="004229B0">
        <w:t>ventually enable testing of 4-layer MIMO reception</w:t>
      </w:r>
      <w:r w:rsidR="00241F34" w:rsidRPr="004229B0">
        <w:t xml:space="preserve"> which </w:t>
      </w:r>
      <w:r w:rsidR="00A600D9" w:rsidRPr="004229B0">
        <w:t xml:space="preserve">states </w:t>
      </w:r>
      <w:r w:rsidR="00A600D9" w:rsidRPr="004229B0">
        <w:fldChar w:fldCharType="begin"/>
      </w:r>
      <w:r w:rsidR="00A600D9" w:rsidRPr="004229B0">
        <w:instrText xml:space="preserve"> REF _Ref112681050 \r \h </w:instrText>
      </w:r>
      <w:r w:rsidR="00A600D9" w:rsidRPr="004229B0">
        <w:fldChar w:fldCharType="separate"/>
      </w:r>
      <w:r w:rsidR="00FD1161">
        <w:t>[3]</w:t>
      </w:r>
      <w:r w:rsidR="00A600D9" w:rsidRPr="004229B0">
        <w:fldChar w:fldCharType="end"/>
      </w:r>
      <w:r w:rsidR="00A600D9" w:rsidRPr="004229B0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E1A04" w:rsidRPr="004229B0" w14:paraId="1379F8D2" w14:textId="77777777" w:rsidTr="000E1A04">
        <w:tc>
          <w:tcPr>
            <w:tcW w:w="9631" w:type="dxa"/>
          </w:tcPr>
          <w:p w14:paraId="3A8819E6" w14:textId="3D0B12D5" w:rsidR="000E1A04" w:rsidRPr="004229B0" w:rsidRDefault="00225429" w:rsidP="00174D3E">
            <w:pPr>
              <w:tabs>
                <w:tab w:val="left" w:pos="810"/>
              </w:tabs>
              <w:rPr>
                <w:iCs/>
              </w:rPr>
            </w:pPr>
            <w:r w:rsidRPr="004229B0">
              <w:rPr>
                <w:iCs/>
              </w:rPr>
              <w:t>“</w:t>
            </w:r>
            <w:r w:rsidR="000E1A04" w:rsidRPr="004229B0">
              <w:rPr>
                <w:iCs/>
              </w:rPr>
              <w:t>The existing Rel-15 NR FR2 minimum UE requirements are defined with an assumption that UE is equipped with a single antenna panel and capable to perform DL reception using a single RX beam/chain reception. Furthermore, the UE performance requirements are limited for DL MIMO rank 1 and 2. In FR2, 4-layer MIMO reception requires beam reception from at least two directions. Although this is supported by the MIMO features since Rel-15, no performance requirements have yet been specified</w:t>
            </w:r>
            <w:r w:rsidR="006A5E68" w:rsidRPr="004229B0">
              <w:rPr>
                <w:iCs/>
              </w:rPr>
              <w:t>.</w:t>
            </w:r>
            <w:r w:rsidR="003B29FF" w:rsidRPr="004229B0">
              <w:rPr>
                <w:iCs/>
              </w:rPr>
              <w:t xml:space="preserve">” </w:t>
            </w:r>
          </w:p>
          <w:p w14:paraId="25D45D10" w14:textId="2196871D" w:rsidR="00241F34" w:rsidRPr="004229B0" w:rsidRDefault="00241F34" w:rsidP="00174D3E">
            <w:pPr>
              <w:tabs>
                <w:tab w:val="left" w:pos="810"/>
              </w:tabs>
              <w:rPr>
                <w:iCs/>
              </w:rPr>
            </w:pPr>
            <w:r w:rsidRPr="004229B0">
              <w:rPr>
                <w:iCs/>
              </w:rPr>
              <w:t>and</w:t>
            </w:r>
          </w:p>
          <w:p w14:paraId="42F38674" w14:textId="0027F49B" w:rsidR="003B29FF" w:rsidRPr="004229B0" w:rsidRDefault="003B29FF" w:rsidP="00174D3E">
            <w:pPr>
              <w:tabs>
                <w:tab w:val="left" w:pos="810"/>
              </w:tabs>
            </w:pPr>
            <w:r w:rsidRPr="004229B0">
              <w:t>“This work item aims to introduce the requirements for UEs capable of multi-beam/chain simultaneous DL reception on a single component carrier to achieve improved RF, RRM and UE demodulation performance.”</w:t>
            </w:r>
          </w:p>
        </w:tc>
      </w:tr>
    </w:tbl>
    <w:p w14:paraId="6E3DEAA1" w14:textId="42C52B00" w:rsidR="00F42FFD" w:rsidRDefault="00F42FFD" w:rsidP="00F42FFD">
      <w:pPr>
        <w:tabs>
          <w:tab w:val="left" w:pos="810"/>
        </w:tabs>
        <w:rPr>
          <w:rFonts w:eastAsia="Batang"/>
        </w:rPr>
      </w:pPr>
      <w:r>
        <w:rPr>
          <w:rFonts w:eastAsia="Batang"/>
        </w:rPr>
        <w:t xml:space="preserve">In </w:t>
      </w:r>
      <w:r w:rsidR="0042413D">
        <w:rPr>
          <w:rFonts w:eastAsia="Batang"/>
        </w:rPr>
        <w:t xml:space="preserve">the last two meetings, various important decisions were made to progress the multi-RX chain DL reception testing and system aspects </w:t>
      </w:r>
      <w:r w:rsidR="0042413D">
        <w:rPr>
          <w:rFonts w:eastAsia="Batang"/>
        </w:rPr>
        <w:fldChar w:fldCharType="begin"/>
      </w:r>
      <w:r w:rsidR="0042413D">
        <w:rPr>
          <w:rFonts w:eastAsia="Batang"/>
        </w:rPr>
        <w:instrText xml:space="preserve"> REF _Ref126756705 \r \h </w:instrText>
      </w:r>
      <w:r w:rsidR="0042413D">
        <w:rPr>
          <w:rFonts w:eastAsia="Batang"/>
        </w:rPr>
      </w:r>
      <w:r w:rsidR="0042413D">
        <w:rPr>
          <w:rFonts w:eastAsia="Batang"/>
        </w:rPr>
        <w:fldChar w:fldCharType="separate"/>
      </w:r>
      <w:r w:rsidR="00FD1161">
        <w:rPr>
          <w:rFonts w:eastAsia="Batang"/>
        </w:rPr>
        <w:t>[5]</w:t>
      </w:r>
      <w:r w:rsidR="0042413D">
        <w:rPr>
          <w:rFonts w:eastAsia="Batang"/>
        </w:rPr>
        <w:fldChar w:fldCharType="end"/>
      </w:r>
      <w:r w:rsidR="0042413D">
        <w:rPr>
          <w:rFonts w:eastAsia="Batang"/>
        </w:rPr>
        <w:fldChar w:fldCharType="begin"/>
      </w:r>
      <w:r w:rsidR="0042413D">
        <w:rPr>
          <w:rFonts w:eastAsia="Batang"/>
        </w:rPr>
        <w:instrText xml:space="preserve"> REF _Ref127213113 \r \h </w:instrText>
      </w:r>
      <w:r w:rsidR="0042413D">
        <w:rPr>
          <w:rFonts w:eastAsia="Batang"/>
        </w:rPr>
      </w:r>
      <w:r w:rsidR="0042413D">
        <w:rPr>
          <w:rFonts w:eastAsia="Batang"/>
        </w:rPr>
        <w:fldChar w:fldCharType="separate"/>
      </w:r>
      <w:r w:rsidR="00FD1161">
        <w:rPr>
          <w:rFonts w:eastAsia="Batang"/>
        </w:rPr>
        <w:t>[6]</w:t>
      </w:r>
      <w:r w:rsidR="0042413D">
        <w:rPr>
          <w:rFonts w:eastAsia="Batang"/>
        </w:rPr>
        <w:fldChar w:fldCharType="end"/>
      </w:r>
      <w:r w:rsidR="0042413D">
        <w:rPr>
          <w:rFonts w:eastAsia="Batang"/>
        </w:rPr>
        <w:fldChar w:fldCharType="begin"/>
      </w:r>
      <w:r w:rsidR="0042413D">
        <w:rPr>
          <w:rFonts w:eastAsia="Batang"/>
        </w:rPr>
        <w:instrText xml:space="preserve"> REF _Ref131507037 \r \h </w:instrText>
      </w:r>
      <w:r w:rsidR="0042413D">
        <w:rPr>
          <w:rFonts w:eastAsia="Batang"/>
        </w:rPr>
      </w:r>
      <w:r w:rsidR="0042413D">
        <w:rPr>
          <w:rFonts w:eastAsia="Batang"/>
        </w:rPr>
        <w:fldChar w:fldCharType="separate"/>
      </w:r>
      <w:r w:rsidR="00FD1161">
        <w:rPr>
          <w:rFonts w:eastAsia="Batang"/>
        </w:rPr>
        <w:t>[7]</w:t>
      </w:r>
      <w:r w:rsidR="0042413D">
        <w:rPr>
          <w:rFonts w:eastAsia="Batang"/>
        </w:rPr>
        <w:fldChar w:fldCharType="end"/>
      </w:r>
      <w:r w:rsidR="0042413D">
        <w:rPr>
          <w:rFonts w:eastAsia="Batang"/>
        </w:rPr>
        <w:fldChar w:fldCharType="begin"/>
      </w:r>
      <w:r w:rsidR="0042413D">
        <w:rPr>
          <w:rFonts w:eastAsia="Batang"/>
        </w:rPr>
        <w:instrText xml:space="preserve"> REF _Ref131507039 \r \h </w:instrText>
      </w:r>
      <w:r w:rsidR="0042413D">
        <w:rPr>
          <w:rFonts w:eastAsia="Batang"/>
        </w:rPr>
      </w:r>
      <w:r w:rsidR="0042413D">
        <w:rPr>
          <w:rFonts w:eastAsia="Batang"/>
        </w:rPr>
        <w:fldChar w:fldCharType="separate"/>
      </w:r>
      <w:r w:rsidR="00FD1161">
        <w:rPr>
          <w:rFonts w:eastAsia="Batang"/>
        </w:rPr>
        <w:t>[8]</w:t>
      </w:r>
      <w:r w:rsidR="0042413D">
        <w:rPr>
          <w:rFonts w:eastAsia="Batang"/>
        </w:rPr>
        <w:fldChar w:fldCharType="end"/>
      </w:r>
      <w:r w:rsidRPr="004229B0">
        <w:rPr>
          <w:rFonts w:eastAsia="Batang"/>
        </w:rPr>
        <w:t xml:space="preserve">. </w:t>
      </w:r>
    </w:p>
    <w:p w14:paraId="4453AB9F" w14:textId="355DD7DB" w:rsidR="00A41C36" w:rsidRDefault="00F00294" w:rsidP="00062C0F">
      <w:r>
        <w:t>This contribution addresses various open topics that were discussed last meeting without any conclusion</w:t>
      </w:r>
      <w:r w:rsidR="00190BA0">
        <w:t xml:space="preserve"> </w:t>
      </w:r>
      <w:r w:rsidR="00190BA0">
        <w:fldChar w:fldCharType="begin"/>
      </w:r>
      <w:r w:rsidR="00190BA0">
        <w:instrText xml:space="preserve"> REF _Ref126756705 \r \h </w:instrText>
      </w:r>
      <w:r w:rsidR="00190BA0">
        <w:fldChar w:fldCharType="separate"/>
      </w:r>
      <w:r w:rsidR="00FD1161">
        <w:t>[5]</w:t>
      </w:r>
      <w:r w:rsidR="00190BA0">
        <w:fldChar w:fldCharType="end"/>
      </w:r>
      <w:r w:rsidR="0062191E">
        <w:fldChar w:fldCharType="begin"/>
      </w:r>
      <w:r w:rsidR="0062191E">
        <w:instrText xml:space="preserve"> REF _Ref127213113 \r \h </w:instrText>
      </w:r>
      <w:r w:rsidR="0062191E">
        <w:fldChar w:fldCharType="separate"/>
      </w:r>
      <w:r w:rsidR="00FD1161">
        <w:t>[6]</w:t>
      </w:r>
      <w:r w:rsidR="0062191E">
        <w:fldChar w:fldCharType="end"/>
      </w:r>
      <w:r w:rsidR="0062191E">
        <w:t>.</w:t>
      </w:r>
      <w:r w:rsidR="00062C0F">
        <w:t xml:space="preserve"> </w:t>
      </w:r>
      <w:bookmarkEnd w:id="3"/>
      <w:bookmarkEnd w:id="4"/>
    </w:p>
    <w:p w14:paraId="0A95368C" w14:textId="420DFA9B" w:rsidR="001A704D" w:rsidRPr="004229B0" w:rsidRDefault="009353D7" w:rsidP="001A704D">
      <w:pPr>
        <w:pStyle w:val="Heading1"/>
        <w:tabs>
          <w:tab w:val="left" w:pos="810"/>
        </w:tabs>
      </w:pPr>
      <w:r>
        <w:t>UE Orientation</w:t>
      </w:r>
    </w:p>
    <w:p w14:paraId="3D473101" w14:textId="1F10F448" w:rsidR="00ED5484" w:rsidRDefault="00ED5484" w:rsidP="00EB292D">
      <w:pPr>
        <w:tabs>
          <w:tab w:val="left" w:pos="426"/>
          <w:tab w:val="left" w:pos="810"/>
        </w:tabs>
        <w:overflowPunct w:val="0"/>
        <w:autoSpaceDE w:val="0"/>
        <w:autoSpaceDN w:val="0"/>
        <w:adjustRightInd w:val="0"/>
        <w:spacing w:after="0"/>
        <w:textAlignment w:val="baseline"/>
      </w:pPr>
      <w:r>
        <w:t xml:space="preserve">For FR2 UE RF testing, </w:t>
      </w:r>
      <w:r w:rsidR="00C0385C">
        <w:t xml:space="preserve">different UE orientations are permissible for testing, i.e., Alignment Options 1, 2, and 3 as outlined in </w:t>
      </w:r>
      <w:r w:rsidR="00C0385C">
        <w:fldChar w:fldCharType="begin"/>
      </w:r>
      <w:r w:rsidR="00C0385C">
        <w:instrText xml:space="preserve"> REF _Ref117851996 \r \h </w:instrText>
      </w:r>
      <w:r w:rsidR="00C0385C">
        <w:fldChar w:fldCharType="separate"/>
      </w:r>
      <w:r w:rsidR="00FD1161">
        <w:t>[10]</w:t>
      </w:r>
      <w:r w:rsidR="00C0385C">
        <w:fldChar w:fldCharType="end"/>
      </w:r>
      <w:r w:rsidR="00C0385C">
        <w:t xml:space="preserve"> in Clause N.2.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0385C" w14:paraId="56DC3C0C" w14:textId="77777777" w:rsidTr="00C0385C">
        <w:tc>
          <w:tcPr>
            <w:tcW w:w="9631" w:type="dxa"/>
          </w:tcPr>
          <w:p w14:paraId="6FC992A5" w14:textId="77777777" w:rsidR="00C0385C" w:rsidRPr="009A4211" w:rsidRDefault="00C0385C" w:rsidP="00C0385C">
            <w:pPr>
              <w:pStyle w:val="TH"/>
            </w:pPr>
            <w:r w:rsidRPr="009A4211">
              <w:lastRenderedPageBreak/>
              <w:t>Table N.2-1: Test conditions and angle definitions for smartphones and tablets for Alignment Option 1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15"/>
              <w:gridCol w:w="1326"/>
              <w:gridCol w:w="1324"/>
              <w:gridCol w:w="1379"/>
              <w:gridCol w:w="4061"/>
            </w:tblGrid>
            <w:tr w:rsidR="00C0385C" w:rsidRPr="009A4211" w14:paraId="67E8F496" w14:textId="77777777" w:rsidTr="004C1C93">
              <w:trPr>
                <w:cantSplit/>
                <w:jc w:val="center"/>
              </w:trPr>
              <w:tc>
                <w:tcPr>
                  <w:tcW w:w="1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0BC2DF" w14:textId="77777777" w:rsidR="00C0385C" w:rsidRPr="009A4211" w:rsidRDefault="00C0385C" w:rsidP="00C0385C">
                  <w:pPr>
                    <w:pStyle w:val="TAH"/>
                  </w:pPr>
                  <w:r w:rsidRPr="009A4211">
                    <w:t>Test condition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3FB377" w14:textId="77777777" w:rsidR="00C0385C" w:rsidRPr="009A4211" w:rsidRDefault="00C0385C" w:rsidP="00C0385C">
                  <w:pPr>
                    <w:pStyle w:val="TAH"/>
                  </w:pPr>
                  <w:r w:rsidRPr="009A4211">
                    <w:t>DUT</w:t>
                  </w:r>
                  <w:r w:rsidRPr="009A4211">
                    <w:br/>
                    <w:t>orientation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D49686" w14:textId="77777777" w:rsidR="00C0385C" w:rsidRPr="009A4211" w:rsidRDefault="00C0385C" w:rsidP="00C0385C">
                  <w:pPr>
                    <w:pStyle w:val="TAH"/>
                  </w:pPr>
                  <w:r w:rsidRPr="009A4211">
                    <w:t>Link</w:t>
                  </w:r>
                  <w:r w:rsidRPr="009A4211">
                    <w:br/>
                    <w:t>angle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9F78A8" w14:textId="77777777" w:rsidR="00C0385C" w:rsidRPr="009A4211" w:rsidRDefault="00C0385C" w:rsidP="00C0385C">
                  <w:pPr>
                    <w:pStyle w:val="TAH"/>
                  </w:pPr>
                  <w:r w:rsidRPr="009A4211">
                    <w:t>Measurement</w:t>
                  </w:r>
                  <w:r w:rsidRPr="009A4211">
                    <w:br/>
                    <w:t>angle</w:t>
                  </w:r>
                </w:p>
              </w:tc>
              <w:tc>
                <w:tcPr>
                  <w:tcW w:w="4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E4A70A" w14:textId="77777777" w:rsidR="00C0385C" w:rsidRPr="009A4211" w:rsidRDefault="00C0385C" w:rsidP="00C0385C">
                  <w:pPr>
                    <w:pStyle w:val="TAH"/>
                  </w:pPr>
                  <w:r w:rsidRPr="009A4211">
                    <w:t>Diagram</w:t>
                  </w:r>
                </w:p>
              </w:tc>
            </w:tr>
            <w:tr w:rsidR="00C0385C" w:rsidRPr="009A4211" w14:paraId="681F7AC6" w14:textId="77777777" w:rsidTr="004C1C93">
              <w:trPr>
                <w:cantSplit/>
                <w:jc w:val="center"/>
              </w:trPr>
              <w:tc>
                <w:tcPr>
                  <w:tcW w:w="1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FC030B" w14:textId="77777777" w:rsidR="00C0385C" w:rsidRPr="009A4211" w:rsidRDefault="00C0385C" w:rsidP="00C0385C">
                  <w:pPr>
                    <w:pStyle w:val="TAC"/>
                  </w:pPr>
                  <w:r w:rsidRPr="009A4211">
                    <w:t>Free space DUT Orientation 1 (default)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0DB40E" w14:textId="77777777" w:rsidR="00C0385C" w:rsidRPr="009A4211" w:rsidRDefault="00C0385C" w:rsidP="00C0385C">
                  <w:pPr>
                    <w:pStyle w:val="TAC"/>
                  </w:pPr>
                  <w:r w:rsidRPr="009A4211">
                    <w:t>α = 0º;</w:t>
                  </w:r>
                  <w:r w:rsidRPr="009A4211">
                    <w:br/>
                    <w:t>β = 0º;</w:t>
                  </w:r>
                  <w:r w:rsidRPr="009A4211">
                    <w:br/>
                    <w:t>γ = 0º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C16F0E" w14:textId="77777777" w:rsidR="00C0385C" w:rsidRPr="009A4211" w:rsidRDefault="00C0385C" w:rsidP="00C0385C">
                  <w:pPr>
                    <w:pStyle w:val="TAC"/>
                    <w:rPr>
                      <w:vertAlign w:val="subscript"/>
                    </w:rPr>
                  </w:pPr>
                  <w:r w:rsidRPr="009A4211">
                    <w:t>θ</w:t>
                  </w:r>
                  <w:r w:rsidRPr="009A4211">
                    <w:rPr>
                      <w:vertAlign w:val="subscript"/>
                    </w:rPr>
                    <w:t>Link;</w:t>
                  </w:r>
                  <w:r w:rsidRPr="009A4211">
                    <w:rPr>
                      <w:vertAlign w:val="subscript"/>
                    </w:rPr>
                    <w:br/>
                  </w:r>
                  <w:r w:rsidRPr="009A4211">
                    <w:t>ϕ</w:t>
                  </w:r>
                  <w:r w:rsidRPr="009A4211">
                    <w:rPr>
                      <w:vertAlign w:val="subscript"/>
                    </w:rPr>
                    <w:t>Link</w:t>
                  </w:r>
                </w:p>
                <w:p w14:paraId="5CCE2A20" w14:textId="77777777" w:rsidR="00C0385C" w:rsidRPr="009A4211" w:rsidRDefault="00C0385C" w:rsidP="00C0385C">
                  <w:pPr>
                    <w:pStyle w:val="TAC"/>
                  </w:pPr>
                  <w:r w:rsidRPr="009A4211">
                    <w:t>with polarization reference Pol</w:t>
                  </w:r>
                  <w:r w:rsidRPr="009A4211">
                    <w:rPr>
                      <w:vertAlign w:val="subscript"/>
                    </w:rPr>
                    <w:t>Link</w:t>
                  </w:r>
                  <w:r w:rsidRPr="009A4211">
                    <w:t xml:space="preserve"> = θ or </w:t>
                  </w:r>
                  <w:r w:rsidRPr="009A4211">
                    <w:rPr>
                      <w:vertAlign w:val="subscript"/>
                    </w:rPr>
                    <w:br/>
                  </w:r>
                  <w:r w:rsidRPr="009A4211">
                    <w:t>ϕ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32F6BF" w14:textId="77777777" w:rsidR="00C0385C" w:rsidRPr="009A4211" w:rsidRDefault="00C0385C" w:rsidP="00C0385C">
                  <w:pPr>
                    <w:pStyle w:val="TAC"/>
                    <w:rPr>
                      <w:vertAlign w:val="subscript"/>
                    </w:rPr>
                  </w:pPr>
                  <w:r w:rsidRPr="009A4211">
                    <w:t>θ</w:t>
                  </w:r>
                  <w:r w:rsidRPr="009A4211">
                    <w:rPr>
                      <w:vertAlign w:val="subscript"/>
                    </w:rPr>
                    <w:t>Meas;</w:t>
                  </w:r>
                  <w:r w:rsidRPr="009A4211">
                    <w:rPr>
                      <w:vertAlign w:val="subscript"/>
                    </w:rPr>
                    <w:br/>
                  </w:r>
                  <w:r w:rsidRPr="009A4211">
                    <w:t>ϕ</w:t>
                  </w:r>
                  <w:r w:rsidRPr="009A4211">
                    <w:rPr>
                      <w:vertAlign w:val="subscript"/>
                    </w:rPr>
                    <w:t>Meas</w:t>
                  </w:r>
                </w:p>
                <w:p w14:paraId="7A30F784" w14:textId="77777777" w:rsidR="00C0385C" w:rsidRPr="009A4211" w:rsidRDefault="00C0385C" w:rsidP="00C0385C">
                  <w:pPr>
                    <w:pStyle w:val="TAC"/>
                  </w:pPr>
                  <w:r w:rsidRPr="009A4211">
                    <w:t xml:space="preserve">with polarization reference </w:t>
                  </w:r>
                  <w:r w:rsidRPr="009A4211">
                    <w:br/>
                    <w:t>Pol</w:t>
                  </w:r>
                  <w:r w:rsidRPr="009A4211">
                    <w:rPr>
                      <w:vertAlign w:val="subscript"/>
                    </w:rPr>
                    <w:t>Meas</w:t>
                  </w:r>
                  <w:r w:rsidRPr="009A4211">
                    <w:t xml:space="preserve"> = θ or </w:t>
                  </w:r>
                  <w:r w:rsidRPr="009A4211">
                    <w:rPr>
                      <w:vertAlign w:val="subscript"/>
                    </w:rPr>
                    <w:br/>
                  </w:r>
                  <w:r w:rsidRPr="009A4211">
                    <w:t>ϕ</w:t>
                  </w:r>
                </w:p>
              </w:tc>
              <w:tc>
                <w:tcPr>
                  <w:tcW w:w="4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948627" w14:textId="65235CBC" w:rsidR="00C0385C" w:rsidRPr="009A4211" w:rsidRDefault="00C0385C" w:rsidP="00C0385C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noProof/>
                      <w:sz w:val="18"/>
                    </w:rPr>
                    <w:drawing>
                      <wp:inline distT="0" distB="0" distL="0" distR="0" wp14:anchorId="322926FD" wp14:editId="70B83057">
                        <wp:extent cx="1835150" cy="2121535"/>
                        <wp:effectExtent l="0" t="0" r="0" b="0"/>
                        <wp:docPr id="16" name="Picture 16" descr="DUTalignment01_trimetric_Matricesv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45" descr="DUTalignment01_trimetric_Matricesv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35150" cy="2121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3EB621B" w14:textId="77777777" w:rsidR="00C0385C" w:rsidRPr="009A4211" w:rsidRDefault="00C0385C" w:rsidP="00C0385C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</w:p>
              </w:tc>
            </w:tr>
          </w:tbl>
          <w:p w14:paraId="03248D25" w14:textId="77777777" w:rsidR="00C0385C" w:rsidRPr="009A4211" w:rsidRDefault="00C0385C" w:rsidP="00C0385C">
            <w:pPr>
              <w:pStyle w:val="TH"/>
            </w:pPr>
            <w:r w:rsidRPr="009A4211">
              <w:t>Table N.2-2: Test conditions and angle definitions for smartphones and tablets for Alignment Option 2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40"/>
              <w:gridCol w:w="1353"/>
              <w:gridCol w:w="1350"/>
              <w:gridCol w:w="1409"/>
              <w:gridCol w:w="3953"/>
            </w:tblGrid>
            <w:tr w:rsidR="00C0385C" w:rsidRPr="009A4211" w14:paraId="7E7D07BA" w14:textId="77777777" w:rsidTr="004C1C93">
              <w:trPr>
                <w:cantSplit/>
                <w:jc w:val="center"/>
              </w:trPr>
              <w:tc>
                <w:tcPr>
                  <w:tcW w:w="1418" w:type="dxa"/>
                  <w:shd w:val="clear" w:color="auto" w:fill="auto"/>
                  <w:vAlign w:val="center"/>
                </w:tcPr>
                <w:p w14:paraId="2C476FFA" w14:textId="77777777" w:rsidR="00C0385C" w:rsidRPr="009A4211" w:rsidRDefault="00C0385C" w:rsidP="00C0385C">
                  <w:pPr>
                    <w:pStyle w:val="TAH"/>
                  </w:pPr>
                  <w:r w:rsidRPr="009A4211">
                    <w:t>Test condition</w:t>
                  </w:r>
                </w:p>
              </w:tc>
              <w:tc>
                <w:tcPr>
                  <w:tcW w:w="1419" w:type="dxa"/>
                  <w:shd w:val="clear" w:color="auto" w:fill="auto"/>
                  <w:vAlign w:val="center"/>
                </w:tcPr>
                <w:p w14:paraId="4B9F91C1" w14:textId="77777777" w:rsidR="00C0385C" w:rsidRPr="009A4211" w:rsidRDefault="00C0385C" w:rsidP="00C0385C">
                  <w:pPr>
                    <w:pStyle w:val="TAH"/>
                  </w:pPr>
                  <w:r w:rsidRPr="009A4211">
                    <w:t>DUT</w:t>
                  </w:r>
                  <w:r w:rsidRPr="009A4211">
                    <w:br/>
                    <w:t>orientation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14:paraId="43A771FA" w14:textId="77777777" w:rsidR="00C0385C" w:rsidRPr="009A4211" w:rsidRDefault="00C0385C" w:rsidP="00C0385C">
                  <w:pPr>
                    <w:pStyle w:val="TAH"/>
                  </w:pPr>
                  <w:r w:rsidRPr="009A4211">
                    <w:t>Link</w:t>
                  </w:r>
                  <w:r w:rsidRPr="009A4211">
                    <w:br/>
                    <w:t>angle</w:t>
                  </w:r>
                </w:p>
              </w:tc>
              <w:tc>
                <w:tcPr>
                  <w:tcW w:w="1419" w:type="dxa"/>
                  <w:shd w:val="clear" w:color="auto" w:fill="auto"/>
                  <w:vAlign w:val="center"/>
                </w:tcPr>
                <w:p w14:paraId="09CC6DFF" w14:textId="77777777" w:rsidR="00C0385C" w:rsidRPr="009A4211" w:rsidRDefault="00C0385C" w:rsidP="00C0385C">
                  <w:pPr>
                    <w:pStyle w:val="TAH"/>
                  </w:pPr>
                  <w:r w:rsidRPr="009A4211">
                    <w:t>Measurement</w:t>
                  </w:r>
                  <w:r w:rsidRPr="009A4211">
                    <w:br/>
                    <w:t>angle</w:t>
                  </w:r>
                </w:p>
              </w:tc>
              <w:tc>
                <w:tcPr>
                  <w:tcW w:w="4185" w:type="dxa"/>
                  <w:shd w:val="clear" w:color="auto" w:fill="auto"/>
                  <w:vAlign w:val="center"/>
                </w:tcPr>
                <w:p w14:paraId="02A491E1" w14:textId="77777777" w:rsidR="00C0385C" w:rsidRPr="009A4211" w:rsidRDefault="00C0385C" w:rsidP="00C0385C">
                  <w:pPr>
                    <w:pStyle w:val="TAH"/>
                  </w:pPr>
                  <w:r w:rsidRPr="009A4211">
                    <w:t>Diagram</w:t>
                  </w:r>
                </w:p>
              </w:tc>
            </w:tr>
            <w:tr w:rsidR="00C0385C" w:rsidRPr="009A4211" w14:paraId="5E878DC3" w14:textId="77777777" w:rsidTr="004C1C93">
              <w:trPr>
                <w:cantSplit/>
                <w:jc w:val="center"/>
              </w:trPr>
              <w:tc>
                <w:tcPr>
                  <w:tcW w:w="1418" w:type="dxa"/>
                  <w:shd w:val="clear" w:color="auto" w:fill="auto"/>
                  <w:vAlign w:val="center"/>
                </w:tcPr>
                <w:p w14:paraId="1D9E641C" w14:textId="77777777" w:rsidR="00C0385C" w:rsidRPr="009A4211" w:rsidRDefault="00C0385C" w:rsidP="00C0385C">
                  <w:pPr>
                    <w:pStyle w:val="TAC"/>
                  </w:pPr>
                  <w:r w:rsidRPr="009A4211">
                    <w:t>Free space</w:t>
                  </w:r>
                </w:p>
                <w:p w14:paraId="60734230" w14:textId="77777777" w:rsidR="00C0385C" w:rsidRPr="009A4211" w:rsidRDefault="00C0385C" w:rsidP="00C0385C">
                  <w:pPr>
                    <w:pStyle w:val="TAC"/>
                  </w:pPr>
                  <w:r w:rsidRPr="009A4211">
                    <w:t>DUT Orientation 1 (default)</w:t>
                  </w:r>
                </w:p>
              </w:tc>
              <w:tc>
                <w:tcPr>
                  <w:tcW w:w="1419" w:type="dxa"/>
                  <w:shd w:val="clear" w:color="auto" w:fill="auto"/>
                  <w:vAlign w:val="center"/>
                </w:tcPr>
                <w:p w14:paraId="40BF183C" w14:textId="77777777" w:rsidR="00C0385C" w:rsidRPr="009A4211" w:rsidRDefault="00C0385C" w:rsidP="00C0385C">
                  <w:pPr>
                    <w:pStyle w:val="TAC"/>
                  </w:pPr>
                  <w:r w:rsidRPr="009A4211">
                    <w:t>α = 0º;</w:t>
                  </w:r>
                  <w:r w:rsidRPr="009A4211">
                    <w:br/>
                    <w:t>β = -90º;</w:t>
                  </w:r>
                  <w:r w:rsidRPr="009A4211">
                    <w:br/>
                    <w:t>γ = 0º</w:t>
                  </w:r>
                </w:p>
              </w:tc>
              <w:tc>
                <w:tcPr>
                  <w:tcW w:w="1418" w:type="dxa"/>
                  <w:vAlign w:val="center"/>
                </w:tcPr>
                <w:p w14:paraId="7E1185BE" w14:textId="77777777" w:rsidR="00C0385C" w:rsidRPr="009A4211" w:rsidRDefault="00C0385C" w:rsidP="00C0385C">
                  <w:pPr>
                    <w:pStyle w:val="TAC"/>
                    <w:rPr>
                      <w:vertAlign w:val="subscript"/>
                    </w:rPr>
                  </w:pPr>
                  <w:r w:rsidRPr="009A4211">
                    <w:t>θ</w:t>
                  </w:r>
                  <w:r w:rsidRPr="009A4211">
                    <w:rPr>
                      <w:vertAlign w:val="subscript"/>
                    </w:rPr>
                    <w:t>Link;</w:t>
                  </w:r>
                  <w:r w:rsidRPr="009A4211">
                    <w:rPr>
                      <w:vertAlign w:val="subscript"/>
                    </w:rPr>
                    <w:br/>
                  </w:r>
                  <w:r w:rsidRPr="009A4211">
                    <w:t>ϕ</w:t>
                  </w:r>
                  <w:r w:rsidRPr="009A4211">
                    <w:rPr>
                      <w:vertAlign w:val="subscript"/>
                    </w:rPr>
                    <w:t>Link</w:t>
                  </w:r>
                </w:p>
                <w:p w14:paraId="0144C2F6" w14:textId="77777777" w:rsidR="00C0385C" w:rsidRPr="009A4211" w:rsidRDefault="00C0385C" w:rsidP="00C0385C">
                  <w:pPr>
                    <w:pStyle w:val="TAC"/>
                  </w:pPr>
                  <w:r w:rsidRPr="009A4211">
                    <w:t xml:space="preserve">with polarization reference </w:t>
                  </w:r>
                </w:p>
                <w:p w14:paraId="45F81170" w14:textId="77777777" w:rsidR="00C0385C" w:rsidRPr="009A4211" w:rsidRDefault="00C0385C" w:rsidP="00C0385C">
                  <w:pPr>
                    <w:pStyle w:val="TAC"/>
                  </w:pPr>
                  <w:r w:rsidRPr="009A4211">
                    <w:t>Pol</w:t>
                  </w:r>
                  <w:r w:rsidRPr="009A4211">
                    <w:rPr>
                      <w:vertAlign w:val="subscript"/>
                    </w:rPr>
                    <w:t>Link</w:t>
                  </w:r>
                  <w:r w:rsidRPr="009A4211">
                    <w:t xml:space="preserve"> = θ or </w:t>
                  </w:r>
                  <w:r w:rsidRPr="009A4211">
                    <w:rPr>
                      <w:vertAlign w:val="subscript"/>
                    </w:rPr>
                    <w:br/>
                  </w:r>
                  <w:r w:rsidRPr="009A4211">
                    <w:t>ϕ</w:t>
                  </w:r>
                </w:p>
              </w:tc>
              <w:tc>
                <w:tcPr>
                  <w:tcW w:w="1419" w:type="dxa"/>
                  <w:vAlign w:val="center"/>
                </w:tcPr>
                <w:p w14:paraId="58C1C6C3" w14:textId="77777777" w:rsidR="00C0385C" w:rsidRPr="009A4211" w:rsidRDefault="00C0385C" w:rsidP="00C0385C">
                  <w:pPr>
                    <w:pStyle w:val="TAC"/>
                    <w:rPr>
                      <w:vertAlign w:val="subscript"/>
                    </w:rPr>
                  </w:pPr>
                  <w:r w:rsidRPr="009A4211">
                    <w:t>θ</w:t>
                  </w:r>
                  <w:r w:rsidRPr="009A4211">
                    <w:rPr>
                      <w:vertAlign w:val="subscript"/>
                    </w:rPr>
                    <w:t>Meas;</w:t>
                  </w:r>
                  <w:r w:rsidRPr="009A4211">
                    <w:rPr>
                      <w:vertAlign w:val="subscript"/>
                    </w:rPr>
                    <w:br/>
                  </w:r>
                  <w:r w:rsidRPr="009A4211">
                    <w:t>ϕ</w:t>
                  </w:r>
                  <w:r w:rsidRPr="009A4211">
                    <w:rPr>
                      <w:vertAlign w:val="subscript"/>
                    </w:rPr>
                    <w:t>Meas</w:t>
                  </w:r>
                </w:p>
                <w:p w14:paraId="1CF2FA50" w14:textId="77777777" w:rsidR="00C0385C" w:rsidRPr="009A4211" w:rsidRDefault="00C0385C" w:rsidP="00C0385C">
                  <w:pPr>
                    <w:pStyle w:val="TAC"/>
                  </w:pPr>
                  <w:r w:rsidRPr="009A4211">
                    <w:t xml:space="preserve">with polarization reference </w:t>
                  </w:r>
                  <w:r w:rsidRPr="009A4211">
                    <w:br/>
                    <w:t>Pol</w:t>
                  </w:r>
                  <w:r w:rsidRPr="009A4211">
                    <w:rPr>
                      <w:vertAlign w:val="subscript"/>
                    </w:rPr>
                    <w:t>Meas</w:t>
                  </w:r>
                  <w:r w:rsidRPr="009A4211">
                    <w:t xml:space="preserve"> = θ or </w:t>
                  </w:r>
                  <w:r w:rsidRPr="009A4211">
                    <w:rPr>
                      <w:vertAlign w:val="subscript"/>
                    </w:rPr>
                    <w:br/>
                  </w:r>
                  <w:r w:rsidRPr="009A4211">
                    <w:t>ϕ</w:t>
                  </w:r>
                </w:p>
              </w:tc>
              <w:tc>
                <w:tcPr>
                  <w:tcW w:w="4185" w:type="dxa"/>
                  <w:vAlign w:val="center"/>
                </w:tcPr>
                <w:p w14:paraId="30798FE0" w14:textId="6A1EC1FF" w:rsidR="00C0385C" w:rsidRPr="009A4211" w:rsidRDefault="00C0385C" w:rsidP="00C0385C">
                  <w:pPr>
                    <w:pStyle w:val="TAC"/>
                  </w:pPr>
                  <w:r>
                    <w:rPr>
                      <w:noProof/>
                    </w:rPr>
                    <w:drawing>
                      <wp:inline distT="0" distB="0" distL="0" distR="0" wp14:anchorId="0BA2E47F" wp14:editId="2FBC6941">
                        <wp:extent cx="1913890" cy="1268095"/>
                        <wp:effectExtent l="0" t="0" r="0" b="8255"/>
                        <wp:docPr id="17" name="Picture 17" descr="DUTalignment02_trimetric_Matricesv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48" descr="DUTalignment02_trimetric_Matricesv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13890" cy="12680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29162C9" w14:textId="77777777" w:rsidR="00C0385C" w:rsidRPr="009A4211" w:rsidRDefault="00C0385C" w:rsidP="00C0385C">
                  <w:pPr>
                    <w:pStyle w:val="TAC"/>
                  </w:pPr>
                </w:p>
              </w:tc>
            </w:tr>
          </w:tbl>
          <w:p w14:paraId="2F63E5CC" w14:textId="77777777" w:rsidR="00C0385C" w:rsidRPr="009A4211" w:rsidRDefault="00C0385C" w:rsidP="00C0385C">
            <w:pPr>
              <w:pStyle w:val="TH"/>
            </w:pPr>
            <w:r w:rsidRPr="009A4211">
              <w:t>Table N.2-3: Test conditions and angle definitions for smartphones and tablets for Alignment Option 3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25"/>
              <w:gridCol w:w="1341"/>
              <w:gridCol w:w="1337"/>
              <w:gridCol w:w="1407"/>
              <w:gridCol w:w="3995"/>
            </w:tblGrid>
            <w:tr w:rsidR="00C0385C" w:rsidRPr="009A4211" w14:paraId="6F32A27F" w14:textId="77777777" w:rsidTr="004C1C93">
              <w:trPr>
                <w:cantSplit/>
                <w:jc w:val="center"/>
              </w:trPr>
              <w:tc>
                <w:tcPr>
                  <w:tcW w:w="1418" w:type="dxa"/>
                  <w:shd w:val="clear" w:color="auto" w:fill="auto"/>
                  <w:vAlign w:val="center"/>
                </w:tcPr>
                <w:p w14:paraId="267383B3" w14:textId="77777777" w:rsidR="00C0385C" w:rsidRPr="009A4211" w:rsidRDefault="00C0385C" w:rsidP="00C0385C">
                  <w:pPr>
                    <w:pStyle w:val="TAH"/>
                  </w:pPr>
                  <w:r w:rsidRPr="009A4211">
                    <w:t>Test condition</w:t>
                  </w:r>
                </w:p>
              </w:tc>
              <w:tc>
                <w:tcPr>
                  <w:tcW w:w="1419" w:type="dxa"/>
                  <w:shd w:val="clear" w:color="auto" w:fill="auto"/>
                  <w:vAlign w:val="center"/>
                </w:tcPr>
                <w:p w14:paraId="38903388" w14:textId="77777777" w:rsidR="00C0385C" w:rsidRPr="009A4211" w:rsidRDefault="00C0385C" w:rsidP="00C0385C">
                  <w:pPr>
                    <w:pStyle w:val="TAH"/>
                  </w:pPr>
                  <w:r w:rsidRPr="009A4211">
                    <w:t>DUT</w:t>
                  </w:r>
                  <w:r w:rsidRPr="009A4211">
                    <w:br/>
                    <w:t>orientation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14:paraId="0F15C984" w14:textId="77777777" w:rsidR="00C0385C" w:rsidRPr="009A4211" w:rsidRDefault="00C0385C" w:rsidP="00C0385C">
                  <w:pPr>
                    <w:pStyle w:val="TAH"/>
                  </w:pPr>
                  <w:r w:rsidRPr="009A4211">
                    <w:t>Link</w:t>
                  </w:r>
                  <w:r w:rsidRPr="009A4211">
                    <w:br/>
                    <w:t>angle</w:t>
                  </w:r>
                </w:p>
              </w:tc>
              <w:tc>
                <w:tcPr>
                  <w:tcW w:w="1419" w:type="dxa"/>
                  <w:shd w:val="clear" w:color="auto" w:fill="auto"/>
                  <w:vAlign w:val="center"/>
                </w:tcPr>
                <w:p w14:paraId="51E09003" w14:textId="77777777" w:rsidR="00C0385C" w:rsidRPr="009A4211" w:rsidRDefault="00C0385C" w:rsidP="00C0385C">
                  <w:pPr>
                    <w:pStyle w:val="TAH"/>
                  </w:pPr>
                  <w:r w:rsidRPr="009A4211">
                    <w:t>Measurement</w:t>
                  </w:r>
                  <w:r w:rsidRPr="009A4211">
                    <w:br/>
                    <w:t>angle</w:t>
                  </w:r>
                </w:p>
              </w:tc>
              <w:tc>
                <w:tcPr>
                  <w:tcW w:w="4183" w:type="dxa"/>
                  <w:shd w:val="clear" w:color="auto" w:fill="auto"/>
                  <w:vAlign w:val="center"/>
                </w:tcPr>
                <w:p w14:paraId="2F01B2BC" w14:textId="77777777" w:rsidR="00C0385C" w:rsidRPr="009A4211" w:rsidRDefault="00C0385C" w:rsidP="00C0385C">
                  <w:pPr>
                    <w:pStyle w:val="TAH"/>
                  </w:pPr>
                  <w:r w:rsidRPr="009A4211">
                    <w:t>Diagram</w:t>
                  </w:r>
                </w:p>
              </w:tc>
            </w:tr>
            <w:tr w:rsidR="00C0385C" w:rsidRPr="009A4211" w14:paraId="7CF5CB8E" w14:textId="77777777" w:rsidTr="004C1C93">
              <w:trPr>
                <w:cantSplit/>
                <w:jc w:val="center"/>
              </w:trPr>
              <w:tc>
                <w:tcPr>
                  <w:tcW w:w="1418" w:type="dxa"/>
                  <w:shd w:val="clear" w:color="auto" w:fill="auto"/>
                  <w:vAlign w:val="center"/>
                </w:tcPr>
                <w:p w14:paraId="0490D7EE" w14:textId="77777777" w:rsidR="00C0385C" w:rsidRPr="009A4211" w:rsidRDefault="00C0385C" w:rsidP="00C0385C">
                  <w:pPr>
                    <w:pStyle w:val="TAC"/>
                  </w:pPr>
                  <w:r w:rsidRPr="009A4211">
                    <w:t>Free space</w:t>
                  </w:r>
                </w:p>
                <w:p w14:paraId="43B86741" w14:textId="77777777" w:rsidR="00C0385C" w:rsidRPr="009A4211" w:rsidRDefault="00C0385C" w:rsidP="00C0385C">
                  <w:pPr>
                    <w:pStyle w:val="TAC"/>
                  </w:pPr>
                  <w:r w:rsidRPr="009A4211">
                    <w:t>DUT Orientation 1 (default)</w:t>
                  </w:r>
                </w:p>
              </w:tc>
              <w:tc>
                <w:tcPr>
                  <w:tcW w:w="1419" w:type="dxa"/>
                  <w:shd w:val="clear" w:color="auto" w:fill="auto"/>
                  <w:vAlign w:val="center"/>
                </w:tcPr>
                <w:p w14:paraId="145DFF62" w14:textId="77777777" w:rsidR="00C0385C" w:rsidRPr="009A4211" w:rsidRDefault="00C0385C" w:rsidP="00C0385C">
                  <w:pPr>
                    <w:pStyle w:val="TAC"/>
                  </w:pPr>
                  <w:r w:rsidRPr="009A4211">
                    <w:t>α = 90º;</w:t>
                  </w:r>
                  <w:r w:rsidRPr="009A4211">
                    <w:br/>
                    <w:t>β = 0º;</w:t>
                  </w:r>
                  <w:r w:rsidRPr="009A4211">
                    <w:br/>
                    <w:t>γ = 0º</w:t>
                  </w:r>
                </w:p>
              </w:tc>
              <w:tc>
                <w:tcPr>
                  <w:tcW w:w="1418" w:type="dxa"/>
                  <w:vAlign w:val="center"/>
                </w:tcPr>
                <w:p w14:paraId="751B131D" w14:textId="77777777" w:rsidR="00C0385C" w:rsidRPr="009A4211" w:rsidRDefault="00C0385C" w:rsidP="00C0385C">
                  <w:pPr>
                    <w:pStyle w:val="TAC"/>
                    <w:rPr>
                      <w:vertAlign w:val="subscript"/>
                    </w:rPr>
                  </w:pPr>
                  <w:r w:rsidRPr="009A4211">
                    <w:t>θ</w:t>
                  </w:r>
                  <w:r w:rsidRPr="009A4211">
                    <w:rPr>
                      <w:vertAlign w:val="subscript"/>
                    </w:rPr>
                    <w:t>Link;</w:t>
                  </w:r>
                  <w:r w:rsidRPr="009A4211">
                    <w:rPr>
                      <w:vertAlign w:val="subscript"/>
                    </w:rPr>
                    <w:br/>
                  </w:r>
                  <w:r w:rsidRPr="009A4211">
                    <w:t>ϕ</w:t>
                  </w:r>
                  <w:r w:rsidRPr="009A4211">
                    <w:rPr>
                      <w:vertAlign w:val="subscript"/>
                    </w:rPr>
                    <w:t>Link</w:t>
                  </w:r>
                </w:p>
                <w:p w14:paraId="2AB92870" w14:textId="77777777" w:rsidR="00C0385C" w:rsidRPr="009A4211" w:rsidRDefault="00C0385C" w:rsidP="00C0385C">
                  <w:pPr>
                    <w:pStyle w:val="TAC"/>
                  </w:pPr>
                  <w:r w:rsidRPr="009A4211">
                    <w:t xml:space="preserve">with polarization reference </w:t>
                  </w:r>
                </w:p>
                <w:p w14:paraId="1C510F8E" w14:textId="77777777" w:rsidR="00C0385C" w:rsidRPr="009A4211" w:rsidRDefault="00C0385C" w:rsidP="00C0385C">
                  <w:pPr>
                    <w:pStyle w:val="TAC"/>
                  </w:pPr>
                  <w:r w:rsidRPr="009A4211">
                    <w:t>Pol</w:t>
                  </w:r>
                  <w:r w:rsidRPr="009A4211">
                    <w:rPr>
                      <w:vertAlign w:val="subscript"/>
                    </w:rPr>
                    <w:t>Link</w:t>
                  </w:r>
                  <w:r w:rsidRPr="009A4211">
                    <w:t xml:space="preserve"> = θ or </w:t>
                  </w:r>
                  <w:r w:rsidRPr="009A4211">
                    <w:rPr>
                      <w:vertAlign w:val="subscript"/>
                    </w:rPr>
                    <w:br/>
                  </w:r>
                  <w:r w:rsidRPr="009A4211">
                    <w:t>ϕ</w:t>
                  </w:r>
                </w:p>
              </w:tc>
              <w:tc>
                <w:tcPr>
                  <w:tcW w:w="1419" w:type="dxa"/>
                  <w:vAlign w:val="center"/>
                </w:tcPr>
                <w:p w14:paraId="6CCE7D45" w14:textId="77777777" w:rsidR="00C0385C" w:rsidRPr="009A4211" w:rsidRDefault="00C0385C" w:rsidP="00C0385C">
                  <w:pPr>
                    <w:pStyle w:val="TAC"/>
                    <w:rPr>
                      <w:vertAlign w:val="subscript"/>
                    </w:rPr>
                  </w:pPr>
                  <w:r w:rsidRPr="009A4211">
                    <w:t>θ</w:t>
                  </w:r>
                  <w:r w:rsidRPr="009A4211">
                    <w:rPr>
                      <w:vertAlign w:val="subscript"/>
                    </w:rPr>
                    <w:t>Meas;</w:t>
                  </w:r>
                  <w:r w:rsidRPr="009A4211">
                    <w:rPr>
                      <w:vertAlign w:val="subscript"/>
                    </w:rPr>
                    <w:br/>
                  </w:r>
                  <w:r w:rsidRPr="009A4211">
                    <w:t>ϕ</w:t>
                  </w:r>
                  <w:r w:rsidRPr="009A4211">
                    <w:rPr>
                      <w:vertAlign w:val="subscript"/>
                    </w:rPr>
                    <w:t>Meas</w:t>
                  </w:r>
                </w:p>
                <w:p w14:paraId="48A8B33B" w14:textId="77777777" w:rsidR="00C0385C" w:rsidRPr="009A4211" w:rsidRDefault="00C0385C" w:rsidP="00C0385C">
                  <w:pPr>
                    <w:pStyle w:val="TAC"/>
                  </w:pPr>
                  <w:r w:rsidRPr="009A4211">
                    <w:t xml:space="preserve">with polarization reference </w:t>
                  </w:r>
                  <w:r w:rsidRPr="009A4211">
                    <w:br/>
                    <w:t>Pol</w:t>
                  </w:r>
                  <w:r w:rsidRPr="009A4211">
                    <w:rPr>
                      <w:vertAlign w:val="subscript"/>
                    </w:rPr>
                    <w:t>Meas</w:t>
                  </w:r>
                  <w:r w:rsidRPr="009A4211">
                    <w:t xml:space="preserve"> = θ or </w:t>
                  </w:r>
                  <w:r w:rsidRPr="009A4211">
                    <w:rPr>
                      <w:vertAlign w:val="subscript"/>
                    </w:rPr>
                    <w:br/>
                  </w:r>
                  <w:r w:rsidRPr="009A4211">
                    <w:t>ϕ</w:t>
                  </w:r>
                </w:p>
              </w:tc>
              <w:tc>
                <w:tcPr>
                  <w:tcW w:w="4183" w:type="dxa"/>
                  <w:vAlign w:val="center"/>
                </w:tcPr>
                <w:p w14:paraId="0AF0BF52" w14:textId="040ACD15" w:rsidR="00C0385C" w:rsidRPr="009A4211" w:rsidRDefault="00C0385C" w:rsidP="00C0385C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noProof/>
                      <w:sz w:val="18"/>
                    </w:rPr>
                    <w:drawing>
                      <wp:inline distT="0" distB="0" distL="0" distR="0" wp14:anchorId="3C9B5DA2" wp14:editId="15E818C4">
                        <wp:extent cx="2103120" cy="1475105"/>
                        <wp:effectExtent l="0" t="0" r="0" b="0"/>
                        <wp:docPr id="18" name="Picture 18" descr="DUTalignment03_trimetric_Matricesv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51" descr="DUTalignment03_trimetric_Matricesv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03120" cy="14751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0E85AF2" w14:textId="77777777" w:rsidR="00C0385C" w:rsidRPr="009A4211" w:rsidRDefault="00C0385C" w:rsidP="00C0385C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</w:p>
              </w:tc>
            </w:tr>
          </w:tbl>
          <w:p w14:paraId="5B408FDF" w14:textId="18A97E21" w:rsidR="00C0385C" w:rsidRDefault="00C0385C" w:rsidP="00EB292D">
            <w:pPr>
              <w:tabs>
                <w:tab w:val="left" w:pos="426"/>
                <w:tab w:val="left" w:pos="81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</w:p>
        </w:tc>
      </w:tr>
    </w:tbl>
    <w:p w14:paraId="66341068" w14:textId="2D8C3796" w:rsidR="00C0385C" w:rsidRDefault="00C0385C" w:rsidP="00EB292D">
      <w:pPr>
        <w:tabs>
          <w:tab w:val="left" w:pos="426"/>
          <w:tab w:val="left" w:pos="810"/>
        </w:tabs>
        <w:overflowPunct w:val="0"/>
        <w:autoSpaceDE w:val="0"/>
        <w:autoSpaceDN w:val="0"/>
        <w:adjustRightInd w:val="0"/>
        <w:spacing w:after="0"/>
        <w:textAlignment w:val="baseline"/>
      </w:pPr>
      <w:r>
        <w:t xml:space="preserve">For UE RF testing with a single </w:t>
      </w:r>
      <w:r w:rsidR="0020175A">
        <w:t xml:space="preserve">feed </w:t>
      </w:r>
      <w:r>
        <w:t>probe</w:t>
      </w:r>
      <w:r w:rsidR="0020175A">
        <w:t xml:space="preserve"> (generally in the </w:t>
      </w:r>
      <w:r w:rsidR="0020175A" w:rsidRPr="0020175A">
        <w:rPr>
          <w:i/>
          <w:iCs/>
        </w:rPr>
        <w:t>z</w:t>
      </w:r>
      <w:r w:rsidR="0020175A">
        <w:t xml:space="preserve"> direction), the selection of any of these orientations has no impact on the test results (peak EIRP/EIS, spherical coverage CDF, TRP, etc) ignoring any fixturing impact on the performance.</w:t>
      </w:r>
    </w:p>
    <w:p w14:paraId="773D3DA5" w14:textId="0372E013" w:rsidR="00721E52" w:rsidRDefault="00721E52" w:rsidP="00EB292D">
      <w:pPr>
        <w:tabs>
          <w:tab w:val="left" w:pos="426"/>
          <w:tab w:val="left" w:pos="810"/>
        </w:tabs>
        <w:overflowPunct w:val="0"/>
        <w:autoSpaceDE w:val="0"/>
        <w:autoSpaceDN w:val="0"/>
        <w:adjustRightInd w:val="0"/>
        <w:spacing w:after="0"/>
        <w:textAlignment w:val="baseline"/>
      </w:pPr>
    </w:p>
    <w:p w14:paraId="690AF990" w14:textId="710F65FD" w:rsidR="00721E52" w:rsidRDefault="00721E52" w:rsidP="00721E52">
      <w:pPr>
        <w:pStyle w:val="Caption"/>
      </w:pPr>
      <w:bookmarkStart w:id="5" w:name="_Ref131973731"/>
      <w:r w:rsidRPr="00721E52">
        <w:t xml:space="preserve">Observation </w:t>
      </w:r>
      <w:r w:rsidRPr="00721E52">
        <w:fldChar w:fldCharType="begin"/>
      </w:r>
      <w:r w:rsidRPr="00721E52">
        <w:instrText xml:space="preserve"> SEQ Observation \* ARABIC </w:instrText>
      </w:r>
      <w:r w:rsidRPr="00721E52">
        <w:fldChar w:fldCharType="separate"/>
      </w:r>
      <w:r w:rsidR="00FD1161">
        <w:rPr>
          <w:noProof/>
        </w:rPr>
        <w:t>1</w:t>
      </w:r>
      <w:r w:rsidRPr="00721E52">
        <w:fldChar w:fldCharType="end"/>
      </w:r>
      <w:r>
        <w:t>: FR2 UE RF test cases allow multiple alignment options; the selection of any of the orientations has no impact on the test results</w:t>
      </w:r>
      <w:bookmarkEnd w:id="5"/>
    </w:p>
    <w:p w14:paraId="4F466827" w14:textId="73C9CE7D" w:rsidR="00721E52" w:rsidRPr="00721E52" w:rsidRDefault="00721E52" w:rsidP="00721E52">
      <w:r>
        <w:t xml:space="preserve">For FR2 multi-AoA UE RRM testing, </w:t>
      </w:r>
      <w:r w:rsidR="006F5FD8">
        <w:t xml:space="preserve">absolute probe locations are not defined and necessary (“The absolute position of the probes is left up to implementation” per </w:t>
      </w:r>
      <w:r w:rsidR="00E50FF1">
        <w:fldChar w:fldCharType="begin"/>
      </w:r>
      <w:r w:rsidR="00E50FF1">
        <w:instrText xml:space="preserve"> REF _Ref131511470 \r \h </w:instrText>
      </w:r>
      <w:r w:rsidR="00E50FF1">
        <w:fldChar w:fldCharType="separate"/>
      </w:r>
      <w:r w:rsidR="00FD1161">
        <w:t>[11]</w:t>
      </w:r>
      <w:r w:rsidR="00E50FF1">
        <w:fldChar w:fldCharType="end"/>
      </w:r>
      <w:r w:rsidR="00E50FF1">
        <w:t xml:space="preserve">) and given that most RRM testing are </w:t>
      </w:r>
      <w:r w:rsidR="00AC668D">
        <w:t>based on pass/fail verdicts using multiple iterations</w:t>
      </w:r>
      <w:r w:rsidR="00E50FF1">
        <w:t xml:space="preserve"> </w:t>
      </w:r>
      <w:r w:rsidR="00AC668D">
        <w:t xml:space="preserve">(arbitrary selection of angular offsets), any </w:t>
      </w:r>
      <w:r w:rsidR="00F94D14">
        <w:t xml:space="preserve">of the above </w:t>
      </w:r>
      <w:r>
        <w:t xml:space="preserve">UE orientation </w:t>
      </w:r>
      <w:r w:rsidR="00B24F0C">
        <w:t>is</w:t>
      </w:r>
      <w:r w:rsidR="00AC668D">
        <w:t xml:space="preserve"> </w:t>
      </w:r>
      <w:r>
        <w:t xml:space="preserve">permitted. </w:t>
      </w:r>
    </w:p>
    <w:p w14:paraId="6B4727F0" w14:textId="77777777" w:rsidR="00C0385C" w:rsidRDefault="00C0385C" w:rsidP="00EB292D">
      <w:pPr>
        <w:tabs>
          <w:tab w:val="left" w:pos="426"/>
          <w:tab w:val="left" w:pos="810"/>
        </w:tabs>
        <w:overflowPunct w:val="0"/>
        <w:autoSpaceDE w:val="0"/>
        <w:autoSpaceDN w:val="0"/>
        <w:adjustRightInd w:val="0"/>
        <w:spacing w:after="0"/>
        <w:textAlignment w:val="baseline"/>
      </w:pPr>
    </w:p>
    <w:p w14:paraId="2D5D2B2B" w14:textId="033C55C1" w:rsidR="000328AE" w:rsidRDefault="00AC668D" w:rsidP="000328AE">
      <w:pPr>
        <w:tabs>
          <w:tab w:val="left" w:pos="810"/>
        </w:tabs>
      </w:pPr>
      <w:bookmarkStart w:id="6" w:name="_Ref127165355"/>
      <w:r>
        <w:t xml:space="preserve">For FR2 NR MIMO </w:t>
      </w:r>
      <w:r w:rsidR="000328AE">
        <w:t>testing</w:t>
      </w:r>
      <w:r w:rsidR="00F241F9">
        <w:t xml:space="preserve">, </w:t>
      </w:r>
      <w:r w:rsidR="000328AE">
        <w:t xml:space="preserve">absolute probe locations are defined </w:t>
      </w:r>
      <w:r w:rsidR="00D6612D">
        <w:fldChar w:fldCharType="begin"/>
      </w:r>
      <w:r w:rsidR="00D6612D">
        <w:instrText xml:space="preserve"> REF _Ref131513529 \r \h </w:instrText>
      </w:r>
      <w:r w:rsidR="00D6612D">
        <w:fldChar w:fldCharType="separate"/>
      </w:r>
      <w:r w:rsidR="00FD1161">
        <w:t>[12]</w:t>
      </w:r>
      <w:r w:rsidR="00D6612D">
        <w:fldChar w:fldCharType="end"/>
      </w:r>
      <w:r w:rsidR="00D6612D">
        <w:t xml:space="preserve"> </w:t>
      </w:r>
      <w:r w:rsidR="000328AE">
        <w:t xml:space="preserve">and the </w:t>
      </w:r>
      <w:r w:rsidR="00D6612D">
        <w:t xml:space="preserve">test </w:t>
      </w:r>
      <w:r w:rsidR="000328AE">
        <w:t>verdict is based on parametric testing</w:t>
      </w:r>
      <w:r w:rsidR="00D6612D">
        <w:t>, i.e., MASC defined in</w:t>
      </w:r>
      <w:r w:rsidR="001B5E81">
        <w:t xml:space="preserve"> </w:t>
      </w:r>
      <w:r w:rsidR="00D6612D">
        <w:fldChar w:fldCharType="begin"/>
      </w:r>
      <w:r w:rsidR="00D6612D">
        <w:instrText xml:space="preserve"> REF _Ref131513541 \r \h </w:instrText>
      </w:r>
      <w:r w:rsidR="00D6612D">
        <w:fldChar w:fldCharType="separate"/>
      </w:r>
      <w:r w:rsidR="00FD1161">
        <w:t>[13]</w:t>
      </w:r>
      <w:r w:rsidR="00D6612D">
        <w:fldChar w:fldCharType="end"/>
      </w:r>
      <w:r w:rsidR="00D6612D">
        <w:t xml:space="preserve">, </w:t>
      </w:r>
      <w:r w:rsidR="00F241F9">
        <w:t xml:space="preserve">which is closely aligned </w:t>
      </w:r>
      <w:r w:rsidR="00F94D14">
        <w:t xml:space="preserve">to </w:t>
      </w:r>
      <w:r w:rsidR="009C54FB" w:rsidRPr="00DE134E">
        <w:t>FR2 multi-Rx</w:t>
      </w:r>
      <w:r w:rsidR="009C54FB">
        <w:t xml:space="preserve"> testing. For these test cases, </w:t>
      </w:r>
      <w:r w:rsidR="00D6612D">
        <w:t>only a single device orientation is permitted</w:t>
      </w:r>
      <w:r w:rsidR="000328AE">
        <w:t xml:space="preserve"> </w:t>
      </w:r>
      <w:r w:rsidR="00D6612D">
        <w:fldChar w:fldCharType="begin"/>
      </w:r>
      <w:r w:rsidR="00D6612D">
        <w:instrText xml:space="preserve"> REF _Ref131513529 \r \h </w:instrText>
      </w:r>
      <w:r w:rsidR="00D6612D">
        <w:fldChar w:fldCharType="separate"/>
      </w:r>
      <w:r w:rsidR="00FD1161">
        <w:t>[12]</w:t>
      </w:r>
      <w:r w:rsidR="00D6612D">
        <w:fldChar w:fldCharType="end"/>
      </w:r>
      <w:r w:rsidR="00F241F9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6612D" w14:paraId="76F0F744" w14:textId="77777777" w:rsidTr="00D6612D">
        <w:tc>
          <w:tcPr>
            <w:tcW w:w="9631" w:type="dxa"/>
          </w:tcPr>
          <w:p w14:paraId="2EE7299B" w14:textId="77777777" w:rsidR="00D6612D" w:rsidRPr="001674F5" w:rsidRDefault="00D6612D" w:rsidP="00D6612D">
            <w:pPr>
              <w:pStyle w:val="TH"/>
            </w:pPr>
            <w:bookmarkStart w:id="7" w:name="_Ref355093747"/>
            <w:bookmarkStart w:id="8" w:name="_Ref355095517"/>
            <w:r w:rsidRPr="001674F5">
              <w:t xml:space="preserve">Table </w:t>
            </w:r>
            <w:bookmarkEnd w:id="7"/>
            <w:bookmarkEnd w:id="8"/>
            <w:r>
              <w:t>A</w:t>
            </w:r>
            <w:r w:rsidRPr="001674F5">
              <w:t>.</w:t>
            </w:r>
            <w:r>
              <w:t>3</w:t>
            </w:r>
            <w:r w:rsidRPr="001674F5">
              <w:t xml:space="preserve">-1: Summary of possible </w:t>
            </w:r>
            <w:r>
              <w:t>DUT positioning options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57" w:type="dxa"/>
                <w:bottom w:w="57" w:type="dxa"/>
              </w:tblCellMar>
              <w:tblLook w:val="04A0" w:firstRow="1" w:lastRow="0" w:firstColumn="1" w:lastColumn="0" w:noHBand="0" w:noVBand="1"/>
            </w:tblPr>
            <w:tblGrid>
              <w:gridCol w:w="1990"/>
              <w:gridCol w:w="1971"/>
              <w:gridCol w:w="5444"/>
            </w:tblGrid>
            <w:tr w:rsidR="00D6612D" w:rsidRPr="001674F5" w14:paraId="77910AB4" w14:textId="77777777" w:rsidTr="004C1C93">
              <w:trPr>
                <w:cantSplit/>
                <w:trHeight w:val="227"/>
                <w:jc w:val="center"/>
              </w:trPr>
              <w:tc>
                <w:tcPr>
                  <w:tcW w:w="2115" w:type="dxa"/>
                  <w:shd w:val="clear" w:color="auto" w:fill="E0E0E0"/>
                  <w:vAlign w:val="center"/>
                </w:tcPr>
                <w:p w14:paraId="7533F9BE" w14:textId="77777777" w:rsidR="00D6612D" w:rsidRPr="001674F5" w:rsidRDefault="00D6612D" w:rsidP="00D6612D">
                  <w:pPr>
                    <w:pStyle w:val="TAH"/>
                    <w:rPr>
                      <w:rFonts w:cs="Arial"/>
                    </w:rPr>
                  </w:pPr>
                  <w:r w:rsidRPr="001674F5">
                    <w:rPr>
                      <w:rFonts w:cs="Arial"/>
                    </w:rPr>
                    <w:t>Testing condition</w:t>
                  </w:r>
                </w:p>
              </w:tc>
              <w:tc>
                <w:tcPr>
                  <w:tcW w:w="2086" w:type="dxa"/>
                  <w:shd w:val="clear" w:color="auto" w:fill="E0E0E0"/>
                  <w:vAlign w:val="center"/>
                </w:tcPr>
                <w:p w14:paraId="6600F771" w14:textId="77777777" w:rsidR="00D6612D" w:rsidRPr="001674F5" w:rsidRDefault="00D6612D" w:rsidP="00D6612D">
                  <w:pPr>
                    <w:pStyle w:val="TAH"/>
                    <w:rPr>
                      <w:rFonts w:cs="Arial"/>
                    </w:rPr>
                  </w:pPr>
                  <w:r w:rsidRPr="001674F5">
                    <w:rPr>
                      <w:rFonts w:cs="Arial"/>
                    </w:rPr>
                    <w:t>DUT orientation angles</w:t>
                  </w:r>
                </w:p>
              </w:tc>
              <w:tc>
                <w:tcPr>
                  <w:tcW w:w="5656" w:type="dxa"/>
                  <w:shd w:val="clear" w:color="auto" w:fill="E0E0E0"/>
                  <w:vAlign w:val="center"/>
                </w:tcPr>
                <w:p w14:paraId="4E2188FC" w14:textId="77777777" w:rsidR="00D6612D" w:rsidRPr="001674F5" w:rsidRDefault="00D6612D" w:rsidP="00D6612D">
                  <w:pPr>
                    <w:pStyle w:val="TAH"/>
                    <w:rPr>
                      <w:rFonts w:cs="Arial"/>
                    </w:rPr>
                  </w:pPr>
                  <w:r w:rsidRPr="001674F5">
                    <w:rPr>
                      <w:rFonts w:cs="Arial"/>
                    </w:rPr>
                    <w:t>Diagram</w:t>
                  </w:r>
                </w:p>
              </w:tc>
            </w:tr>
            <w:tr w:rsidR="00D6612D" w:rsidRPr="001674F5" w:rsidDel="00356B77" w14:paraId="01A6AE9E" w14:textId="77777777" w:rsidTr="004C1C93">
              <w:trPr>
                <w:cantSplit/>
                <w:trHeight w:val="227"/>
                <w:jc w:val="center"/>
              </w:trPr>
              <w:tc>
                <w:tcPr>
                  <w:tcW w:w="2115" w:type="dxa"/>
                  <w:shd w:val="clear" w:color="auto" w:fill="auto"/>
                  <w:vAlign w:val="center"/>
                </w:tcPr>
                <w:p w14:paraId="12548F75" w14:textId="77777777" w:rsidR="00D6612D" w:rsidRPr="001674F5" w:rsidRDefault="00D6612D" w:rsidP="00D6612D">
                  <w:pPr>
                    <w:pStyle w:val="TAC"/>
                    <w:rPr>
                      <w:rFonts w:cs="Arial"/>
                    </w:rPr>
                  </w:pPr>
                  <w:r w:rsidRPr="001674F5">
                    <w:rPr>
                      <w:rFonts w:cs="Arial"/>
                    </w:rPr>
                    <w:t>XY plane or P0</w:t>
                  </w:r>
                  <w:r w:rsidRPr="009B6006">
                    <w:rPr>
                      <w:rFonts w:cs="Arial"/>
                    </w:rPr>
                    <w:t xml:space="preserve"> Orientation 1 (default)</w:t>
                  </w:r>
                </w:p>
              </w:tc>
              <w:tc>
                <w:tcPr>
                  <w:tcW w:w="2086" w:type="dxa"/>
                  <w:shd w:val="clear" w:color="auto" w:fill="auto"/>
                  <w:vAlign w:val="center"/>
                </w:tcPr>
                <w:p w14:paraId="51103CEA" w14:textId="77777777" w:rsidR="00D6612D" w:rsidRPr="001674F5" w:rsidRDefault="00D6612D" w:rsidP="00D6612D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α</w:t>
                  </w:r>
                  <w:r w:rsidRPr="001674F5">
                    <w:rPr>
                      <w:rFonts w:cs="Arial"/>
                    </w:rPr>
                    <w:t>=0;</w:t>
                  </w:r>
                  <w:r w:rsidRPr="001674F5">
                    <w:rPr>
                      <w:rFonts w:cs="Arial"/>
                    </w:rPr>
                    <w:br/>
                  </w:r>
                  <w:r>
                    <w:rPr>
                      <w:rFonts w:cs="Arial"/>
                    </w:rPr>
                    <w:t>β</w:t>
                  </w:r>
                  <w:r w:rsidRPr="001674F5">
                    <w:rPr>
                      <w:rFonts w:cs="Arial"/>
                    </w:rPr>
                    <w:t>=0;</w:t>
                  </w:r>
                  <w:r w:rsidRPr="001674F5">
                    <w:rPr>
                      <w:rFonts w:cs="Arial"/>
                    </w:rPr>
                    <w:br/>
                  </w:r>
                  <w:r>
                    <w:rPr>
                      <w:rFonts w:cs="Arial"/>
                    </w:rPr>
                    <w:t>γ</w:t>
                  </w:r>
                  <w:r w:rsidRPr="001674F5">
                    <w:rPr>
                      <w:rFonts w:cs="Arial"/>
                    </w:rPr>
                    <w:t>=0</w:t>
                  </w:r>
                </w:p>
              </w:tc>
              <w:tc>
                <w:tcPr>
                  <w:tcW w:w="5656" w:type="dxa"/>
                  <w:vAlign w:val="center"/>
                </w:tcPr>
                <w:p w14:paraId="76FDCCCC" w14:textId="77777777" w:rsidR="00D6612D" w:rsidRPr="001674F5" w:rsidDel="00356B77" w:rsidRDefault="00D6612D" w:rsidP="00D6612D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  <w:noProof/>
                      <w:lang w:val="en-US" w:eastAsia="zh-CN"/>
                    </w:rPr>
                    <w:drawing>
                      <wp:inline distT="0" distB="0" distL="0" distR="0" wp14:anchorId="7285844A" wp14:editId="07310120">
                        <wp:extent cx="2360295" cy="2679700"/>
                        <wp:effectExtent l="0" t="0" r="0" b="0"/>
                        <wp:docPr id="165" name="Picture 1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60295" cy="2679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706F3FD6" w14:textId="77777777" w:rsidR="00D6612D" w:rsidRDefault="00D6612D" w:rsidP="00572655">
            <w:pPr>
              <w:tabs>
                <w:tab w:val="left" w:pos="810"/>
              </w:tabs>
              <w:spacing w:after="0"/>
            </w:pPr>
          </w:p>
        </w:tc>
      </w:tr>
    </w:tbl>
    <w:p w14:paraId="6A4DD674" w14:textId="785CA5E7" w:rsidR="00572655" w:rsidRPr="00F241F9" w:rsidRDefault="00F241F9" w:rsidP="00F241F9">
      <w:pPr>
        <w:pStyle w:val="Caption"/>
      </w:pPr>
      <w:bookmarkStart w:id="9" w:name="_Ref131973732"/>
      <w:r w:rsidRPr="00F241F9">
        <w:t xml:space="preserve">Observation </w:t>
      </w:r>
      <w:r w:rsidRPr="00F241F9">
        <w:fldChar w:fldCharType="begin"/>
      </w:r>
      <w:r w:rsidRPr="00F241F9">
        <w:instrText xml:space="preserve"> SEQ Observation \* ARABIC </w:instrText>
      </w:r>
      <w:r w:rsidRPr="00F241F9">
        <w:fldChar w:fldCharType="separate"/>
      </w:r>
      <w:r w:rsidR="00FD1161">
        <w:rPr>
          <w:noProof/>
        </w:rPr>
        <w:t>2</w:t>
      </w:r>
      <w:r w:rsidRPr="00F241F9">
        <w:fldChar w:fldCharType="end"/>
      </w:r>
      <w:r>
        <w:t>: FR2 NR MIMO testing where absolute probe locations are defined and where the test verdict is based on parametric testing</w:t>
      </w:r>
      <w:r w:rsidR="009C54FB">
        <w:t>,</w:t>
      </w:r>
      <w:r>
        <w:t xml:space="preserve"> only a single device orientation is permitted</w:t>
      </w:r>
      <w:bookmarkEnd w:id="9"/>
    </w:p>
    <w:bookmarkEnd w:id="6"/>
    <w:p w14:paraId="65240B3E" w14:textId="2B0B3486" w:rsidR="00A41C36" w:rsidRDefault="009C54FB" w:rsidP="00062C0F">
      <w:r>
        <w:t>It is expected that different device orientations</w:t>
      </w:r>
      <w:r w:rsidR="00E704B5">
        <w:t>/alignment options</w:t>
      </w:r>
      <w:r>
        <w:t xml:space="preserve"> yield different </w:t>
      </w:r>
      <w:r w:rsidR="00E704B5">
        <w:t xml:space="preserve">multi-AoA spherical coverage test results </w:t>
      </w:r>
      <w:r>
        <w:t xml:space="preserve">and whether </w:t>
      </w:r>
      <w:r w:rsidR="00E704B5">
        <w:t xml:space="preserve">an </w:t>
      </w:r>
      <w:r>
        <w:t>augmentation of the test system/AoA directions allows</w:t>
      </w:r>
      <w:r w:rsidR="00E704B5">
        <w:t xml:space="preserve"> those differences to be de-embedded would need detailed investigations from OEMs.</w:t>
      </w:r>
      <w:r w:rsidR="00E77EC2">
        <w:t xml:space="preserve"> </w:t>
      </w:r>
    </w:p>
    <w:p w14:paraId="5D46DE46" w14:textId="26B370DB" w:rsidR="00E704B5" w:rsidRDefault="00E704B5" w:rsidP="00E704B5">
      <w:pPr>
        <w:pStyle w:val="Caption"/>
      </w:pPr>
      <w:bookmarkStart w:id="10" w:name="_Ref131971795"/>
      <w:bookmarkStart w:id="11" w:name="_Ref131973733"/>
      <w:r w:rsidRPr="00E704B5">
        <w:t xml:space="preserve">Proposal </w:t>
      </w:r>
      <w:r w:rsidRPr="00E704B5">
        <w:fldChar w:fldCharType="begin"/>
      </w:r>
      <w:r w:rsidRPr="00E704B5">
        <w:instrText xml:space="preserve"> SEQ Proposal \* ARABIC </w:instrText>
      </w:r>
      <w:r w:rsidRPr="00E704B5">
        <w:fldChar w:fldCharType="separate"/>
      </w:r>
      <w:r w:rsidR="00FD1161">
        <w:rPr>
          <w:noProof/>
        </w:rPr>
        <w:t>1</w:t>
      </w:r>
      <w:r w:rsidRPr="00E704B5">
        <w:fldChar w:fldCharType="end"/>
      </w:r>
      <w:bookmarkEnd w:id="10"/>
      <w:r>
        <w:t>: OEMs to determine whether different device orientations/alignment options yield different multi-AoA spherical coverage test results and what augmentations of the test system/AoA directions are necessary to de-embed those differences</w:t>
      </w:r>
      <w:bookmarkEnd w:id="11"/>
    </w:p>
    <w:p w14:paraId="38392203" w14:textId="71D25DF8" w:rsidR="00E704B5" w:rsidRDefault="007D60AF" w:rsidP="00E704B5">
      <w:r>
        <w:t xml:space="preserve">Regardless of the outcome of </w:t>
      </w:r>
      <w:r>
        <w:fldChar w:fldCharType="begin"/>
      </w:r>
      <w:r>
        <w:instrText xml:space="preserve"> REF _Ref131971795 \h </w:instrText>
      </w:r>
      <w:r>
        <w:fldChar w:fldCharType="separate"/>
      </w:r>
      <w:r w:rsidR="00FD1161" w:rsidRPr="00E704B5">
        <w:t xml:space="preserve">Proposal </w:t>
      </w:r>
      <w:r w:rsidR="00FD1161">
        <w:rPr>
          <w:noProof/>
        </w:rPr>
        <w:t>1</w:t>
      </w:r>
      <w:r>
        <w:fldChar w:fldCharType="end"/>
      </w:r>
      <w:r>
        <w:t>, t</w:t>
      </w:r>
      <w:r w:rsidR="00E77EC2">
        <w:t xml:space="preserve">o avoid any additional system complexities and potentially test-time increases </w:t>
      </w:r>
      <w:r w:rsidR="00C51090">
        <w:t xml:space="preserve">required for orientation de-embedding, it is proposed to define just a single permitted DUT orientation/alignment option for </w:t>
      </w:r>
      <w:r w:rsidR="00C51090" w:rsidRPr="00DE134E">
        <w:t>FR2 multi-Rx</w:t>
      </w:r>
      <w:r w:rsidR="00C51090">
        <w:t xml:space="preserve"> testing.</w:t>
      </w:r>
    </w:p>
    <w:p w14:paraId="721E1102" w14:textId="31179BAF" w:rsidR="00C51090" w:rsidRDefault="00C51090" w:rsidP="00C51090">
      <w:pPr>
        <w:pStyle w:val="Caption"/>
      </w:pPr>
      <w:bookmarkStart w:id="12" w:name="_Ref131973734"/>
      <w:r w:rsidRPr="00E704B5">
        <w:t xml:space="preserve">Proposal </w:t>
      </w:r>
      <w:r w:rsidRPr="00E704B5">
        <w:fldChar w:fldCharType="begin"/>
      </w:r>
      <w:r w:rsidRPr="00E704B5">
        <w:instrText xml:space="preserve"> SEQ Proposal \* ARABIC </w:instrText>
      </w:r>
      <w:r w:rsidRPr="00E704B5">
        <w:fldChar w:fldCharType="separate"/>
      </w:r>
      <w:r w:rsidR="00FD1161">
        <w:rPr>
          <w:noProof/>
        </w:rPr>
        <w:t>2</w:t>
      </w:r>
      <w:r w:rsidRPr="00E704B5">
        <w:fldChar w:fldCharType="end"/>
      </w:r>
      <w:r>
        <w:t>: Define just a single permitted</w:t>
      </w:r>
      <w:r w:rsidRPr="00C51090">
        <w:t xml:space="preserve"> </w:t>
      </w:r>
      <w:r>
        <w:t xml:space="preserve">DUT orientation/alignment option for </w:t>
      </w:r>
      <w:r w:rsidRPr="00DE134E">
        <w:t>FR2 multi-Rx</w:t>
      </w:r>
      <w:r>
        <w:t xml:space="preserve"> testing.</w:t>
      </w:r>
      <w:bookmarkEnd w:id="12"/>
      <w:r>
        <w:t xml:space="preserve"> </w:t>
      </w:r>
    </w:p>
    <w:p w14:paraId="29D3FFDC" w14:textId="121B0978" w:rsidR="00C51090" w:rsidRPr="004229B0" w:rsidRDefault="00C51090" w:rsidP="00C51090">
      <w:pPr>
        <w:pStyle w:val="Heading1"/>
        <w:tabs>
          <w:tab w:val="left" w:pos="810"/>
        </w:tabs>
      </w:pPr>
      <w:r>
        <w:t>Weighting of AoA</w:t>
      </w:r>
      <w:r w:rsidR="00281E5E">
        <w:t xml:space="preserve"> Pairs</w:t>
      </w:r>
    </w:p>
    <w:p w14:paraId="21291AD5" w14:textId="71DDB7F9" w:rsidR="00D4496F" w:rsidRDefault="00C13EA2" w:rsidP="00D4496F">
      <w:pPr>
        <w:tabs>
          <w:tab w:val="left" w:pos="426"/>
          <w:tab w:val="left" w:pos="810"/>
        </w:tabs>
        <w:overflowPunct w:val="0"/>
        <w:autoSpaceDE w:val="0"/>
        <w:autoSpaceDN w:val="0"/>
        <w:adjustRightInd w:val="0"/>
        <w:spacing w:after="0"/>
        <w:textAlignment w:val="baseline"/>
      </w:pPr>
      <w:r>
        <w:t>In the last meeting, it was decided to use the constant-</w:t>
      </w:r>
      <w:r w:rsidR="003A341F">
        <w:t>step size</w:t>
      </w:r>
      <w:r>
        <w:t xml:space="preserve"> grids</w:t>
      </w:r>
      <w:r w:rsidR="00D4496F">
        <w:t>, e.g.,</w:t>
      </w:r>
      <w:r w:rsidR="00D4496F" w:rsidRPr="00D4496F">
        <w:t xml:space="preserve"> </w:t>
      </w:r>
      <w:r w:rsidR="00D4496F">
        <w:fldChar w:fldCharType="begin"/>
      </w:r>
      <w:r w:rsidR="00D4496F">
        <w:instrText xml:space="preserve"> REF _Ref131507037 \r \h </w:instrText>
      </w:r>
      <w:r w:rsidR="00D4496F">
        <w:fldChar w:fldCharType="separate"/>
      </w:r>
      <w:r w:rsidR="00FD1161">
        <w:t>[7]</w:t>
      </w:r>
      <w:r w:rsidR="00D4496F"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4496F" w14:paraId="2542A8E8" w14:textId="77777777" w:rsidTr="004C1C93">
        <w:tc>
          <w:tcPr>
            <w:tcW w:w="9631" w:type="dxa"/>
          </w:tcPr>
          <w:p w14:paraId="40F71640" w14:textId="77777777" w:rsidR="00D4496F" w:rsidRPr="00A963A7" w:rsidRDefault="00D4496F" w:rsidP="004C1C93">
            <w:pPr>
              <w:rPr>
                <w:b/>
                <w:u w:val="single"/>
                <w:lang w:eastAsia="zh-CN"/>
              </w:rPr>
            </w:pPr>
            <w:r w:rsidRPr="00A963A7">
              <w:rPr>
                <w:b/>
                <w:u w:val="single"/>
                <w:lang w:eastAsia="ko-KR"/>
              </w:rPr>
              <w:t xml:space="preserve">Issue 1-1-6: </w:t>
            </w:r>
            <w:r w:rsidRPr="00A963A7">
              <w:rPr>
                <w:b/>
                <w:u w:val="single"/>
                <w:lang w:eastAsia="zh-CN"/>
              </w:rPr>
              <w:t>Grids for 3D scan</w:t>
            </w:r>
          </w:p>
          <w:p w14:paraId="621D69EB" w14:textId="77777777" w:rsidR="00D4496F" w:rsidRPr="00A963A7" w:rsidRDefault="00D4496F" w:rsidP="004C1C93">
            <w:pPr>
              <w:pStyle w:val="ListParagraph"/>
              <w:numPr>
                <w:ilvl w:val="0"/>
                <w:numId w:val="11"/>
              </w:numPr>
              <w:spacing w:after="120" w:line="240" w:lineRule="auto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A963A7">
              <w:rPr>
                <w:rFonts w:eastAsia="SimSun"/>
                <w:szCs w:val="24"/>
                <w:lang w:eastAsia="zh-CN"/>
              </w:rPr>
              <w:t>Proposals</w:t>
            </w:r>
          </w:p>
          <w:p w14:paraId="1D753FF4" w14:textId="77777777" w:rsidR="00D4496F" w:rsidRPr="00A963A7" w:rsidRDefault="00D4496F" w:rsidP="004C1C93">
            <w:pPr>
              <w:pStyle w:val="ListParagraph"/>
              <w:numPr>
                <w:ilvl w:val="1"/>
                <w:numId w:val="11"/>
              </w:numPr>
              <w:spacing w:after="120" w:line="240" w:lineRule="auto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  <w:r w:rsidRPr="00A963A7">
              <w:rPr>
                <w:rFonts w:eastAsia="SimSun"/>
                <w:szCs w:val="24"/>
                <w:lang w:eastAsia="zh-CN"/>
              </w:rPr>
              <w:t>Option 1 (QC, Keysight): Use constant step size grid</w:t>
            </w:r>
          </w:p>
          <w:p w14:paraId="3623367A" w14:textId="77777777" w:rsidR="00D4496F" w:rsidRPr="0094601D" w:rsidRDefault="00D4496F" w:rsidP="004C1C93">
            <w:pPr>
              <w:pStyle w:val="ListParagraph"/>
              <w:numPr>
                <w:ilvl w:val="1"/>
                <w:numId w:val="11"/>
              </w:numPr>
              <w:spacing w:after="120" w:line="240" w:lineRule="auto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  <w:r w:rsidRPr="00A963A7">
              <w:rPr>
                <w:rFonts w:eastAsia="SimSun"/>
                <w:szCs w:val="24"/>
                <w:lang w:eastAsia="zh-CN"/>
              </w:rPr>
              <w:t>Option 2: Specify other option if any</w:t>
            </w:r>
          </w:p>
          <w:p w14:paraId="7FEDC10E" w14:textId="77777777" w:rsidR="00D4496F" w:rsidRPr="00554497" w:rsidRDefault="00D4496F" w:rsidP="004C1C93">
            <w:pPr>
              <w:pStyle w:val="ListParagraph"/>
              <w:numPr>
                <w:ilvl w:val="0"/>
                <w:numId w:val="11"/>
              </w:numPr>
              <w:spacing w:after="120" w:line="240" w:lineRule="auto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554497">
              <w:rPr>
                <w:rFonts w:eastAsia="SimSun"/>
                <w:szCs w:val="24"/>
                <w:lang w:eastAsia="zh-CN"/>
              </w:rPr>
              <w:t>Agreements:</w:t>
            </w:r>
          </w:p>
          <w:p w14:paraId="5F143503" w14:textId="77777777" w:rsidR="00D4496F" w:rsidRPr="00D4496F" w:rsidRDefault="00D4496F" w:rsidP="004C1C93">
            <w:pPr>
              <w:pStyle w:val="ListParagraph"/>
              <w:numPr>
                <w:ilvl w:val="1"/>
                <w:numId w:val="11"/>
              </w:numPr>
              <w:spacing w:after="120" w:line="240" w:lineRule="auto"/>
              <w:ind w:left="1440"/>
              <w:contextualSpacing w:val="0"/>
              <w:jc w:val="both"/>
              <w:rPr>
                <w:rFonts w:eastAsia="SimSun"/>
                <w:szCs w:val="24"/>
                <w:lang w:eastAsia="zh-CN"/>
              </w:rPr>
            </w:pPr>
            <w:r w:rsidRPr="00554497">
              <w:rPr>
                <w:rFonts w:eastAsia="SimSun"/>
                <w:szCs w:val="24"/>
                <w:lang w:eastAsia="zh-CN"/>
              </w:rPr>
              <w:t>Option 1 is agreed</w:t>
            </w:r>
          </w:p>
        </w:tc>
      </w:tr>
    </w:tbl>
    <w:p w14:paraId="450B6BC5" w14:textId="146E84DE" w:rsidR="00C51090" w:rsidRDefault="00D4496F" w:rsidP="00C51090">
      <w:pPr>
        <w:tabs>
          <w:tab w:val="left" w:pos="426"/>
          <w:tab w:val="left" w:pos="810"/>
        </w:tabs>
        <w:overflowPunct w:val="0"/>
        <w:autoSpaceDE w:val="0"/>
        <w:autoSpaceDN w:val="0"/>
        <w:adjustRightInd w:val="0"/>
        <w:spacing w:after="0"/>
        <w:textAlignment w:val="baseline"/>
      </w:pPr>
      <w:r>
        <w:t xml:space="preserve">and </w:t>
      </w:r>
      <w:r>
        <w:fldChar w:fldCharType="begin"/>
      </w:r>
      <w:r>
        <w:instrText xml:space="preserve"> REF _Ref131507039 \r \h </w:instrText>
      </w:r>
      <w:r>
        <w:fldChar w:fldCharType="separate"/>
      </w:r>
      <w:r w:rsidR="00FD1161">
        <w:t>[8]</w:t>
      </w:r>
      <w:r>
        <w:fldChar w:fldCharType="end"/>
      </w:r>
      <w:r w:rsidR="00C51090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4496F" w14:paraId="6539EFB9" w14:textId="77777777" w:rsidTr="00D4496F">
        <w:tc>
          <w:tcPr>
            <w:tcW w:w="9631" w:type="dxa"/>
          </w:tcPr>
          <w:p w14:paraId="3EBC9F59" w14:textId="26A6594C" w:rsidR="00D4496F" w:rsidRPr="00D4496F" w:rsidRDefault="00D4496F" w:rsidP="00D4496F">
            <w:pPr>
              <w:numPr>
                <w:ilvl w:val="0"/>
                <w:numId w:val="22"/>
              </w:numPr>
              <w:spacing w:after="0"/>
              <w:rPr>
                <w:rFonts w:eastAsia="DengXian"/>
                <w:color w:val="000000" w:themeColor="text1"/>
                <w:lang w:eastAsia="en-GB"/>
              </w:rPr>
            </w:pPr>
            <w:r w:rsidRPr="004A68C2">
              <w:rPr>
                <w:rFonts w:eastAsia="DengXian"/>
                <w:color w:val="000000" w:themeColor="text1"/>
                <w:lang w:eastAsia="en-GB"/>
              </w:rPr>
              <w:t>For optimized AoA1 and AoA2 test point/perceived DL direction coverage, utilize constant-step size grids only.</w:t>
            </w:r>
          </w:p>
        </w:tc>
      </w:tr>
    </w:tbl>
    <w:p w14:paraId="318C5F84" w14:textId="6B2A80AB" w:rsidR="00D4496F" w:rsidRDefault="00D4496F" w:rsidP="00D4496F">
      <w:pPr>
        <w:tabs>
          <w:tab w:val="left" w:pos="426"/>
          <w:tab w:val="left" w:pos="810"/>
        </w:tabs>
        <w:overflowPunct w:val="0"/>
        <w:autoSpaceDE w:val="0"/>
        <w:autoSpaceDN w:val="0"/>
        <w:adjustRightInd w:val="0"/>
        <w:spacing w:after="0"/>
        <w:textAlignment w:val="baseline"/>
      </w:pPr>
      <w:r>
        <w:lastRenderedPageBreak/>
        <w:t>For legacy spherical coverage, the PDF needs to be scaled by either sin(</w:t>
      </w:r>
      <w:r w:rsidRPr="00D4496F">
        <w:rPr>
          <w:rFonts w:ascii="Symbol" w:hAnsi="Symbol"/>
        </w:rPr>
        <w:t>q</w:t>
      </w:r>
      <w:r>
        <w:t>) or Clenshaw-Curtis weights W(</w:t>
      </w:r>
      <w:r w:rsidRPr="00D4496F">
        <w:rPr>
          <w:rFonts w:ascii="Symbol" w:hAnsi="Symbol"/>
        </w:rPr>
        <w:t>q</w:t>
      </w:r>
      <w:r>
        <w:t>), e.g.,</w:t>
      </w:r>
      <w:r w:rsidR="00FF23F6">
        <w:t xml:space="preserve"> Clause </w:t>
      </w:r>
      <w:r w:rsidR="00FF23F6" w:rsidRPr="00FF23F6">
        <w:t>K.1.5.0</w:t>
      </w:r>
      <w:r>
        <w:t xml:space="preserve"> </w:t>
      </w:r>
      <w:r>
        <w:fldChar w:fldCharType="begin"/>
      </w:r>
      <w:r>
        <w:instrText xml:space="preserve"> REF _Ref117851996 \r \h </w:instrText>
      </w:r>
      <w:r>
        <w:fldChar w:fldCharType="separate"/>
      </w:r>
      <w:r w:rsidR="00FD1161">
        <w:t>[10]</w:t>
      </w:r>
      <w: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4496F" w14:paraId="19BF3D41" w14:textId="77777777" w:rsidTr="00D4496F">
        <w:tc>
          <w:tcPr>
            <w:tcW w:w="9631" w:type="dxa"/>
          </w:tcPr>
          <w:p w14:paraId="69BD2EF4" w14:textId="3D7A8587" w:rsidR="00D4496F" w:rsidRDefault="00D4496F" w:rsidP="00FA471A">
            <w:pPr>
              <w:autoSpaceDE w:val="0"/>
              <w:autoSpaceDN w:val="0"/>
              <w:adjustRightInd w:val="0"/>
              <w:spacing w:after="0"/>
            </w:pPr>
            <w:r>
              <w:rPr>
                <w:lang w:val="en-US"/>
              </w:rPr>
              <w:t xml:space="preserve">When using constant step size measurement grids, a theta-dependent correction shall be applied, i.e., the PDF probability contribution for each measurement point is scaled </w:t>
            </w:r>
            <w:r>
              <w:rPr>
                <w:rFonts w:ascii="TimesNewRomanPSMT" w:eastAsia="TimesNewRomanPSMT" w:cs="TimesNewRomanPSMT"/>
                <w:lang w:val="en-US"/>
              </w:rPr>
              <w:t>by sin(</w:t>
            </w:r>
            <w:r>
              <w:rPr>
                <w:rFonts w:ascii="Symbol" w:eastAsia="TimesNewRomanPSMT" w:hAnsi="Symbol" w:cs="TimesNewRomanPSMT"/>
                <w:lang w:val="en-US"/>
              </w:rPr>
              <w:t>q</w:t>
            </w:r>
            <w:r>
              <w:rPr>
                <w:rFonts w:ascii="TimesNewRomanPSMT" w:eastAsia="TimesNewRomanPSMT" w:cs="TimesNewRomanPSMT"/>
                <w:lang w:val="en-US"/>
              </w:rPr>
              <w:t xml:space="preserve">) </w:t>
            </w:r>
            <w:r>
              <w:rPr>
                <w:lang w:val="en-US"/>
              </w:rPr>
              <w:t>or the normalized Clenshaw-Curtis weights W(</w:t>
            </w:r>
            <w:r w:rsidRPr="00D4496F">
              <w:rPr>
                <w:rFonts w:ascii="Symbol" w:eastAsia="SymbolMT" w:hAnsi="Symbol" w:cs="SymbolMT"/>
                <w:lang w:val="en-US"/>
              </w:rPr>
              <w:t></w:t>
            </w:r>
            <w:r>
              <w:rPr>
                <w:lang w:val="en-US"/>
              </w:rPr>
              <w:t>)/W(9</w:t>
            </w:r>
            <w:r w:rsidR="00FF23F6">
              <w:rPr>
                <w:lang w:val="en-US"/>
              </w:rPr>
              <w:t>0</w:t>
            </w:r>
            <w:r w:rsidR="00FF23F6">
              <w:rPr>
                <w:rFonts w:ascii="Arial" w:hAnsi="Arial" w:cs="Arial"/>
                <w:lang w:val="en-US"/>
              </w:rPr>
              <w:t>°</w:t>
            </w:r>
            <w:r>
              <w:rPr>
                <w:lang w:val="en-US"/>
              </w:rPr>
              <w:t>), introduced in Section M.4.2.1, to account for the denser grid point distribution near the poles.</w:t>
            </w:r>
          </w:p>
        </w:tc>
      </w:tr>
    </w:tbl>
    <w:p w14:paraId="2F486DBE" w14:textId="5D6698E7" w:rsidR="00D4496F" w:rsidRDefault="00FF23F6" w:rsidP="00D4496F">
      <w:pPr>
        <w:tabs>
          <w:tab w:val="left" w:pos="426"/>
          <w:tab w:val="left" w:pos="810"/>
        </w:tabs>
        <w:overflowPunct w:val="0"/>
        <w:autoSpaceDE w:val="0"/>
        <w:autoSpaceDN w:val="0"/>
        <w:adjustRightInd w:val="0"/>
        <w:spacing w:after="0"/>
        <w:textAlignment w:val="baseline"/>
        <w:rPr>
          <w:lang w:val="en-US"/>
        </w:rPr>
      </w:pPr>
      <w:r>
        <w:t xml:space="preserve">For </w:t>
      </w:r>
      <w:r w:rsidRPr="00DE134E">
        <w:t>FR2 multi-Rx</w:t>
      </w:r>
      <w:r>
        <w:t xml:space="preserve"> testing</w:t>
      </w:r>
      <w:r w:rsidR="00440A60">
        <w:t xml:space="preserve"> that is not based on counting pass/fail verdicts</w:t>
      </w:r>
      <w:r>
        <w:t>, it is therefore proposed to apply similar correction</w:t>
      </w:r>
      <w:r w:rsidR="00440A60">
        <w:t>s</w:t>
      </w:r>
      <w:r>
        <w:t>, i.e., scale the PDF probability contribution for each combination of AoA1&amp;AoA2 by sin(</w:t>
      </w:r>
      <w:r w:rsidRPr="00FF23F6">
        <w:rPr>
          <w:rFonts w:ascii="Symbol" w:hAnsi="Symbol"/>
        </w:rPr>
        <w:t>q</w:t>
      </w:r>
      <w:r w:rsidRPr="00FF23F6">
        <w:rPr>
          <w:vertAlign w:val="subscript"/>
        </w:rPr>
        <w:t>AoA1</w:t>
      </w:r>
      <w:r>
        <w:t>)*sin(</w:t>
      </w:r>
      <w:r w:rsidRPr="00FF23F6">
        <w:rPr>
          <w:rFonts w:ascii="Symbol" w:hAnsi="Symbol"/>
        </w:rPr>
        <w:t>q</w:t>
      </w:r>
      <w:r w:rsidRPr="00FF23F6">
        <w:rPr>
          <w:vertAlign w:val="subscript"/>
        </w:rPr>
        <w:t>AoA</w:t>
      </w:r>
      <w:r>
        <w:rPr>
          <w:vertAlign w:val="subscript"/>
        </w:rPr>
        <w:t>2</w:t>
      </w:r>
      <w:r>
        <w:t xml:space="preserve">) or the </w:t>
      </w:r>
      <w:r>
        <w:rPr>
          <w:lang w:val="en-US"/>
        </w:rPr>
        <w:t>normalized Clenshaw-Curtis weights W(</w:t>
      </w:r>
      <w:r w:rsidRPr="00FF23F6">
        <w:rPr>
          <w:rFonts w:ascii="Symbol" w:hAnsi="Symbol"/>
        </w:rPr>
        <w:t>q</w:t>
      </w:r>
      <w:r w:rsidRPr="00FF23F6">
        <w:rPr>
          <w:vertAlign w:val="subscript"/>
        </w:rPr>
        <w:t>AoA1</w:t>
      </w:r>
      <w:r>
        <w:rPr>
          <w:lang w:val="en-US"/>
        </w:rPr>
        <w:t>)/W(90</w:t>
      </w:r>
      <w:r>
        <w:rPr>
          <w:rFonts w:ascii="Arial" w:hAnsi="Arial" w:cs="Arial"/>
          <w:lang w:val="en-US"/>
        </w:rPr>
        <w:t>°</w:t>
      </w:r>
      <w:r>
        <w:rPr>
          <w:lang w:val="en-US"/>
        </w:rPr>
        <w:t>)*</w:t>
      </w:r>
      <w:r w:rsidRPr="00FF23F6">
        <w:rPr>
          <w:lang w:val="en-US"/>
        </w:rPr>
        <w:t xml:space="preserve"> </w:t>
      </w:r>
      <w:r>
        <w:rPr>
          <w:lang w:val="en-US"/>
        </w:rPr>
        <w:t>W(</w:t>
      </w:r>
      <w:r w:rsidRPr="00FF23F6">
        <w:rPr>
          <w:rFonts w:ascii="Symbol" w:hAnsi="Symbol"/>
        </w:rPr>
        <w:t>q</w:t>
      </w:r>
      <w:r w:rsidRPr="00FF23F6">
        <w:rPr>
          <w:vertAlign w:val="subscript"/>
        </w:rPr>
        <w:t>AoA</w:t>
      </w:r>
      <w:r>
        <w:rPr>
          <w:vertAlign w:val="subscript"/>
        </w:rPr>
        <w:t>2</w:t>
      </w:r>
      <w:r>
        <w:rPr>
          <w:lang w:val="en-US"/>
        </w:rPr>
        <w:t>)/W(90</w:t>
      </w:r>
      <w:r>
        <w:rPr>
          <w:rFonts w:ascii="Arial" w:hAnsi="Arial" w:cs="Arial"/>
          <w:lang w:val="en-US"/>
        </w:rPr>
        <w:t>°</w:t>
      </w:r>
      <w:r>
        <w:rPr>
          <w:lang w:val="en-US"/>
        </w:rPr>
        <w:t>)</w:t>
      </w:r>
    </w:p>
    <w:p w14:paraId="3FF8F291" w14:textId="3FBAE30E" w:rsidR="00FF23F6" w:rsidRPr="00FF23F6" w:rsidRDefault="00FF23F6" w:rsidP="00FF23F6">
      <w:pPr>
        <w:pStyle w:val="Caption"/>
      </w:pPr>
      <w:bookmarkStart w:id="13" w:name="_Ref131973735"/>
      <w:r w:rsidRPr="00FF23F6">
        <w:t xml:space="preserve">Proposal </w:t>
      </w:r>
      <w:r w:rsidRPr="00FF23F6">
        <w:fldChar w:fldCharType="begin"/>
      </w:r>
      <w:r w:rsidRPr="00FF23F6">
        <w:instrText xml:space="preserve"> SEQ Proposal \* ARABIC </w:instrText>
      </w:r>
      <w:r w:rsidRPr="00FF23F6">
        <w:fldChar w:fldCharType="separate"/>
      </w:r>
      <w:r w:rsidR="00FD1161">
        <w:rPr>
          <w:noProof/>
        </w:rPr>
        <w:t>3</w:t>
      </w:r>
      <w:r w:rsidRPr="00FF23F6">
        <w:fldChar w:fldCharType="end"/>
      </w:r>
      <w:r>
        <w:t xml:space="preserve">: For </w:t>
      </w:r>
      <w:r w:rsidRPr="00DE134E">
        <w:t>FR2 multi-Rx</w:t>
      </w:r>
      <w:r>
        <w:t xml:space="preserve"> testing</w:t>
      </w:r>
      <w:r w:rsidR="00DA4AC6">
        <w:t xml:space="preserve"> </w:t>
      </w:r>
      <w:r w:rsidR="002D5162">
        <w:t xml:space="preserve">not based on counting pass/fail verdict but </w:t>
      </w:r>
      <w:r w:rsidR="00D7746E">
        <w:t>based on</w:t>
      </w:r>
      <w:r w:rsidR="00FA575D">
        <w:t xml:space="preserve"> probability contributions</w:t>
      </w:r>
      <w:r w:rsidR="002D5162">
        <w:t xml:space="preserve"> instead</w:t>
      </w:r>
      <w:r>
        <w:t>, apply a theta-dependent correction, i.e., scale the PDF probability contribution for each combination of AoA1&amp;AoA2 by sin(</w:t>
      </w:r>
      <w:r w:rsidRPr="00FF23F6">
        <w:rPr>
          <w:rFonts w:ascii="Symbol" w:hAnsi="Symbol"/>
        </w:rPr>
        <w:t>q</w:t>
      </w:r>
      <w:r w:rsidRPr="00FF23F6">
        <w:rPr>
          <w:vertAlign w:val="subscript"/>
        </w:rPr>
        <w:t>AoA1</w:t>
      </w:r>
      <w:r>
        <w:t>)*sin(</w:t>
      </w:r>
      <w:r w:rsidRPr="00FF23F6">
        <w:rPr>
          <w:rFonts w:ascii="Symbol" w:hAnsi="Symbol"/>
        </w:rPr>
        <w:t>q</w:t>
      </w:r>
      <w:r w:rsidRPr="00FF23F6">
        <w:rPr>
          <w:vertAlign w:val="subscript"/>
        </w:rPr>
        <w:t>AoA</w:t>
      </w:r>
      <w:r>
        <w:rPr>
          <w:vertAlign w:val="subscript"/>
        </w:rPr>
        <w:t>2</w:t>
      </w:r>
      <w:r>
        <w:t xml:space="preserve">) or the </w:t>
      </w:r>
      <w:r>
        <w:rPr>
          <w:lang w:val="en-US"/>
        </w:rPr>
        <w:t>normalized Clenshaw-Curtis weights W(</w:t>
      </w:r>
      <w:r w:rsidRPr="00FF23F6">
        <w:rPr>
          <w:rFonts w:ascii="Symbol" w:hAnsi="Symbol"/>
        </w:rPr>
        <w:t>q</w:t>
      </w:r>
      <w:r w:rsidRPr="00FF23F6">
        <w:rPr>
          <w:vertAlign w:val="subscript"/>
        </w:rPr>
        <w:t>AoA1</w:t>
      </w:r>
      <w:r>
        <w:rPr>
          <w:lang w:val="en-US"/>
        </w:rPr>
        <w:t>)/W(90</w:t>
      </w:r>
      <w:r>
        <w:rPr>
          <w:rFonts w:ascii="Arial" w:hAnsi="Arial" w:cs="Arial"/>
          <w:lang w:val="en-US"/>
        </w:rPr>
        <w:t>°</w:t>
      </w:r>
      <w:r>
        <w:rPr>
          <w:lang w:val="en-US"/>
        </w:rPr>
        <w:t>)*W(</w:t>
      </w:r>
      <w:r w:rsidRPr="00FF23F6">
        <w:rPr>
          <w:rFonts w:ascii="Symbol" w:hAnsi="Symbol"/>
        </w:rPr>
        <w:t>q</w:t>
      </w:r>
      <w:r w:rsidRPr="00FF23F6">
        <w:rPr>
          <w:vertAlign w:val="subscript"/>
        </w:rPr>
        <w:t>AoA</w:t>
      </w:r>
      <w:r>
        <w:rPr>
          <w:vertAlign w:val="subscript"/>
        </w:rPr>
        <w:t>2</w:t>
      </w:r>
      <w:r>
        <w:rPr>
          <w:lang w:val="en-US"/>
        </w:rPr>
        <w:t>)/W(90</w:t>
      </w:r>
      <w:r>
        <w:rPr>
          <w:rFonts w:ascii="Arial" w:hAnsi="Arial" w:cs="Arial"/>
          <w:lang w:val="en-US"/>
        </w:rPr>
        <w:t>°</w:t>
      </w:r>
      <w:r>
        <w:rPr>
          <w:lang w:val="en-US"/>
        </w:rPr>
        <w:t>)</w:t>
      </w:r>
      <w:bookmarkEnd w:id="13"/>
    </w:p>
    <w:p w14:paraId="6BE93578" w14:textId="77777777" w:rsidR="00593E75" w:rsidRDefault="00593E75">
      <w:pPr>
        <w:spacing w:after="0"/>
        <w:rPr>
          <w:rFonts w:ascii="Arial" w:hAnsi="Arial"/>
          <w:sz w:val="36"/>
        </w:rPr>
      </w:pPr>
      <w:r>
        <w:br w:type="page"/>
      </w:r>
    </w:p>
    <w:p w14:paraId="701A1CDC" w14:textId="4AE9F044" w:rsidR="00F6267E" w:rsidRPr="004229B0" w:rsidRDefault="00F6267E" w:rsidP="00393D87">
      <w:pPr>
        <w:pStyle w:val="Heading1"/>
        <w:tabs>
          <w:tab w:val="left" w:pos="810"/>
        </w:tabs>
        <w:ind w:left="0" w:firstLine="0"/>
      </w:pPr>
      <w:r w:rsidRPr="004229B0">
        <w:lastRenderedPageBreak/>
        <w:t>Conclusion</w:t>
      </w:r>
    </w:p>
    <w:p w14:paraId="41FA10DA" w14:textId="08BA88CF" w:rsidR="00734F28" w:rsidRDefault="00F6267E" w:rsidP="00174D3E">
      <w:pPr>
        <w:tabs>
          <w:tab w:val="left" w:pos="810"/>
        </w:tabs>
      </w:pPr>
      <w:r w:rsidRPr="004229B0">
        <w:t xml:space="preserve">The </w:t>
      </w:r>
      <w:r w:rsidR="00734F28" w:rsidRPr="004229B0">
        <w:t xml:space="preserve">following observations and conclusions were made in this contribution. </w:t>
      </w:r>
    </w:p>
    <w:p w14:paraId="459CB17E" w14:textId="5AEEE8F0" w:rsidR="005E0AA3" w:rsidRPr="005E0AA3" w:rsidRDefault="005E0AA3">
      <w:pPr>
        <w:spacing w:after="0"/>
        <w:rPr>
          <w:b/>
          <w:bCs/>
        </w:rPr>
      </w:pPr>
      <w:r w:rsidRPr="005E0AA3">
        <w:rPr>
          <w:b/>
          <w:bCs/>
        </w:rPr>
        <w:fldChar w:fldCharType="begin"/>
      </w:r>
      <w:r w:rsidRPr="005E0AA3">
        <w:rPr>
          <w:b/>
          <w:bCs/>
        </w:rPr>
        <w:instrText xml:space="preserve"> REF _Ref131973731 \h  \* MERGEFORMAT </w:instrText>
      </w:r>
      <w:r w:rsidRPr="005E0AA3">
        <w:rPr>
          <w:b/>
          <w:bCs/>
        </w:rPr>
      </w:r>
      <w:r w:rsidRPr="005E0AA3">
        <w:rPr>
          <w:b/>
          <w:bCs/>
        </w:rPr>
        <w:fldChar w:fldCharType="separate"/>
      </w:r>
      <w:r w:rsidR="00FD1161" w:rsidRPr="00FD1161">
        <w:rPr>
          <w:b/>
          <w:bCs/>
        </w:rPr>
        <w:t xml:space="preserve">Observation </w:t>
      </w:r>
      <w:r w:rsidR="00FD1161" w:rsidRPr="00FD1161">
        <w:rPr>
          <w:b/>
          <w:bCs/>
          <w:noProof/>
        </w:rPr>
        <w:t>1</w:t>
      </w:r>
      <w:r w:rsidR="00FD1161" w:rsidRPr="00FD1161">
        <w:rPr>
          <w:b/>
          <w:bCs/>
        </w:rPr>
        <w:t>: FR2 UE RF test cases allow multiple alignment options; the selection of any of the orientations has no impact on the test results</w:t>
      </w:r>
      <w:r w:rsidRPr="005E0AA3">
        <w:rPr>
          <w:b/>
          <w:bCs/>
        </w:rPr>
        <w:fldChar w:fldCharType="end"/>
      </w:r>
    </w:p>
    <w:p w14:paraId="027991AE" w14:textId="1013551C" w:rsidR="005E0AA3" w:rsidRPr="005E0AA3" w:rsidRDefault="005E0AA3">
      <w:pPr>
        <w:spacing w:after="0"/>
        <w:rPr>
          <w:b/>
          <w:bCs/>
        </w:rPr>
      </w:pPr>
      <w:r w:rsidRPr="005E0AA3">
        <w:rPr>
          <w:b/>
          <w:bCs/>
        </w:rPr>
        <w:fldChar w:fldCharType="begin"/>
      </w:r>
      <w:r w:rsidRPr="005E0AA3">
        <w:rPr>
          <w:b/>
          <w:bCs/>
        </w:rPr>
        <w:instrText xml:space="preserve"> REF _Ref131973732 \h  \* MERGEFORMAT </w:instrText>
      </w:r>
      <w:r w:rsidRPr="005E0AA3">
        <w:rPr>
          <w:b/>
          <w:bCs/>
        </w:rPr>
      </w:r>
      <w:r w:rsidRPr="005E0AA3">
        <w:rPr>
          <w:b/>
          <w:bCs/>
        </w:rPr>
        <w:fldChar w:fldCharType="separate"/>
      </w:r>
      <w:r w:rsidR="00FD1161" w:rsidRPr="00FD1161">
        <w:rPr>
          <w:b/>
          <w:bCs/>
        </w:rPr>
        <w:t xml:space="preserve">Observation </w:t>
      </w:r>
      <w:r w:rsidR="00FD1161" w:rsidRPr="00FD1161">
        <w:rPr>
          <w:b/>
          <w:bCs/>
          <w:noProof/>
        </w:rPr>
        <w:t>2</w:t>
      </w:r>
      <w:r w:rsidR="00FD1161" w:rsidRPr="00FD1161">
        <w:rPr>
          <w:b/>
          <w:bCs/>
        </w:rPr>
        <w:t>: FR2 NR MIMO testing where absolute probe locations are defined and where the test verdict is based on parametric testing, only a single device orientation is permitted</w:t>
      </w:r>
      <w:r w:rsidRPr="005E0AA3">
        <w:rPr>
          <w:b/>
          <w:bCs/>
        </w:rPr>
        <w:fldChar w:fldCharType="end"/>
      </w:r>
    </w:p>
    <w:p w14:paraId="7EC515A3" w14:textId="2AE2C3FC" w:rsidR="005E0AA3" w:rsidRPr="005E0AA3" w:rsidRDefault="005E0AA3">
      <w:pPr>
        <w:spacing w:after="0"/>
        <w:rPr>
          <w:b/>
          <w:bCs/>
        </w:rPr>
      </w:pPr>
      <w:r w:rsidRPr="005E0AA3">
        <w:rPr>
          <w:b/>
          <w:bCs/>
        </w:rPr>
        <w:fldChar w:fldCharType="begin"/>
      </w:r>
      <w:r w:rsidRPr="005E0AA3">
        <w:rPr>
          <w:b/>
          <w:bCs/>
        </w:rPr>
        <w:instrText xml:space="preserve"> REF _Ref131973733 \h  \* MERGEFORMAT </w:instrText>
      </w:r>
      <w:r w:rsidRPr="005E0AA3">
        <w:rPr>
          <w:b/>
          <w:bCs/>
        </w:rPr>
      </w:r>
      <w:r w:rsidRPr="005E0AA3">
        <w:rPr>
          <w:b/>
          <w:bCs/>
        </w:rPr>
        <w:fldChar w:fldCharType="separate"/>
      </w:r>
      <w:r w:rsidR="00FD1161" w:rsidRPr="00FD1161">
        <w:rPr>
          <w:b/>
          <w:bCs/>
        </w:rPr>
        <w:t xml:space="preserve">Proposal </w:t>
      </w:r>
      <w:r w:rsidR="00FD1161" w:rsidRPr="00FD1161">
        <w:rPr>
          <w:b/>
          <w:bCs/>
          <w:noProof/>
        </w:rPr>
        <w:t>1</w:t>
      </w:r>
      <w:r w:rsidR="00FD1161" w:rsidRPr="00FD1161">
        <w:rPr>
          <w:b/>
          <w:bCs/>
        </w:rPr>
        <w:t>: OEMs to determine whether different device orientations/alignment options yield different multi-AoA spherical coverage test results and what augmentations of the test system/AoA directions are necessary to de-embed those differences</w:t>
      </w:r>
      <w:r w:rsidRPr="005E0AA3">
        <w:rPr>
          <w:b/>
          <w:bCs/>
        </w:rPr>
        <w:fldChar w:fldCharType="end"/>
      </w:r>
    </w:p>
    <w:p w14:paraId="71A9E062" w14:textId="4FD96291" w:rsidR="005E0AA3" w:rsidRPr="005E0AA3" w:rsidRDefault="005E0AA3">
      <w:pPr>
        <w:spacing w:after="0"/>
        <w:rPr>
          <w:b/>
          <w:bCs/>
        </w:rPr>
      </w:pPr>
      <w:r w:rsidRPr="005E0AA3">
        <w:rPr>
          <w:b/>
          <w:bCs/>
        </w:rPr>
        <w:fldChar w:fldCharType="begin"/>
      </w:r>
      <w:r w:rsidRPr="005E0AA3">
        <w:rPr>
          <w:b/>
          <w:bCs/>
        </w:rPr>
        <w:instrText xml:space="preserve"> REF _Ref131973734 \h  \* MERGEFORMAT </w:instrText>
      </w:r>
      <w:r w:rsidRPr="005E0AA3">
        <w:rPr>
          <w:b/>
          <w:bCs/>
        </w:rPr>
      </w:r>
      <w:r w:rsidRPr="005E0AA3">
        <w:rPr>
          <w:b/>
          <w:bCs/>
        </w:rPr>
        <w:fldChar w:fldCharType="separate"/>
      </w:r>
      <w:r w:rsidR="00FD1161" w:rsidRPr="00FD1161">
        <w:rPr>
          <w:b/>
          <w:bCs/>
        </w:rPr>
        <w:t xml:space="preserve">Proposal </w:t>
      </w:r>
      <w:r w:rsidR="00FD1161" w:rsidRPr="00FD1161">
        <w:rPr>
          <w:b/>
          <w:bCs/>
          <w:noProof/>
        </w:rPr>
        <w:t>2</w:t>
      </w:r>
      <w:r w:rsidR="00FD1161" w:rsidRPr="00FD1161">
        <w:rPr>
          <w:b/>
          <w:bCs/>
        </w:rPr>
        <w:t>: Define just a single permitted DUT orientation/alignment option for FR2 multi-Rx testing.</w:t>
      </w:r>
      <w:r w:rsidRPr="005E0AA3">
        <w:rPr>
          <w:b/>
          <w:bCs/>
        </w:rPr>
        <w:fldChar w:fldCharType="end"/>
      </w:r>
    </w:p>
    <w:p w14:paraId="6222B5DE" w14:textId="1242385A" w:rsidR="005E0AA3" w:rsidRPr="005E0AA3" w:rsidRDefault="005E0AA3">
      <w:pPr>
        <w:spacing w:after="0"/>
        <w:rPr>
          <w:b/>
          <w:bCs/>
        </w:rPr>
      </w:pPr>
      <w:r w:rsidRPr="005E0AA3">
        <w:rPr>
          <w:b/>
          <w:bCs/>
        </w:rPr>
        <w:fldChar w:fldCharType="begin"/>
      </w:r>
      <w:r w:rsidRPr="005E0AA3">
        <w:rPr>
          <w:b/>
          <w:bCs/>
        </w:rPr>
        <w:instrText xml:space="preserve"> REF _Ref131973735 \h  \* MERGEFORMAT </w:instrText>
      </w:r>
      <w:r w:rsidRPr="005E0AA3">
        <w:rPr>
          <w:b/>
          <w:bCs/>
        </w:rPr>
      </w:r>
      <w:r w:rsidRPr="005E0AA3">
        <w:rPr>
          <w:b/>
          <w:bCs/>
        </w:rPr>
        <w:fldChar w:fldCharType="separate"/>
      </w:r>
      <w:r w:rsidR="00FD1161" w:rsidRPr="00FD1161">
        <w:rPr>
          <w:b/>
          <w:bCs/>
        </w:rPr>
        <w:t xml:space="preserve">Proposal </w:t>
      </w:r>
      <w:r w:rsidR="00FD1161" w:rsidRPr="00FD1161">
        <w:rPr>
          <w:b/>
          <w:bCs/>
          <w:noProof/>
        </w:rPr>
        <w:t>3</w:t>
      </w:r>
      <w:r w:rsidR="00FD1161" w:rsidRPr="00FD1161">
        <w:rPr>
          <w:b/>
          <w:bCs/>
        </w:rPr>
        <w:t>: For FR2 multi-Rx testing not based on counting pass/fail verdict but based on probability contributions instead, apply a theta-dependent correction, i.e., scale the PDF probability contribution for each combination of AoA1&amp;AoA2 by sin(</w:t>
      </w:r>
      <w:r w:rsidR="00FD1161" w:rsidRPr="00FD1161">
        <w:rPr>
          <w:rFonts w:ascii="Symbol" w:hAnsi="Symbol"/>
          <w:b/>
          <w:bCs/>
        </w:rPr>
        <w:t>q</w:t>
      </w:r>
      <w:r w:rsidR="00FD1161" w:rsidRPr="00FD1161">
        <w:rPr>
          <w:rFonts w:ascii="Symbol" w:hAnsi="Symbol"/>
          <w:b/>
          <w:bCs/>
          <w:vertAlign w:val="subscript"/>
        </w:rPr>
        <w:t>AoA1</w:t>
      </w:r>
      <w:r w:rsidR="00FD1161" w:rsidRPr="00FD1161">
        <w:rPr>
          <w:b/>
          <w:bCs/>
        </w:rPr>
        <w:t>)*sin(</w:t>
      </w:r>
      <w:r w:rsidR="00FD1161" w:rsidRPr="00FD1161">
        <w:rPr>
          <w:rFonts w:ascii="Symbol" w:hAnsi="Symbol"/>
          <w:b/>
          <w:bCs/>
        </w:rPr>
        <w:t>q</w:t>
      </w:r>
      <w:r w:rsidR="00FD1161" w:rsidRPr="00FD1161">
        <w:rPr>
          <w:rFonts w:ascii="Symbol" w:hAnsi="Symbol"/>
          <w:b/>
          <w:bCs/>
          <w:vertAlign w:val="subscript"/>
        </w:rPr>
        <w:t>AoA2</w:t>
      </w:r>
      <w:r w:rsidR="00FD1161" w:rsidRPr="00FD1161">
        <w:rPr>
          <w:b/>
          <w:bCs/>
        </w:rPr>
        <w:t xml:space="preserve">) or the </w:t>
      </w:r>
      <w:r w:rsidR="00FD1161" w:rsidRPr="00FD1161">
        <w:rPr>
          <w:b/>
          <w:bCs/>
          <w:lang w:val="en-US"/>
        </w:rPr>
        <w:t>normalized Clenshaw-Curtis weights W(</w:t>
      </w:r>
      <w:r w:rsidR="00FD1161" w:rsidRPr="00FD1161">
        <w:rPr>
          <w:rFonts w:ascii="Symbol" w:hAnsi="Symbol"/>
          <w:b/>
          <w:bCs/>
        </w:rPr>
        <w:t>q</w:t>
      </w:r>
      <w:r w:rsidR="00FD1161" w:rsidRPr="00FD1161">
        <w:rPr>
          <w:rFonts w:ascii="Symbol" w:hAnsi="Symbol"/>
          <w:b/>
          <w:bCs/>
          <w:vertAlign w:val="subscript"/>
        </w:rPr>
        <w:t>AoA1</w:t>
      </w:r>
      <w:r w:rsidR="00FD1161" w:rsidRPr="00FD1161">
        <w:rPr>
          <w:b/>
          <w:bCs/>
          <w:lang w:val="en-US"/>
        </w:rPr>
        <w:t>)/W(90</w:t>
      </w:r>
      <w:r w:rsidR="00FD1161" w:rsidRPr="00FD1161">
        <w:rPr>
          <w:rFonts w:ascii="Arial" w:hAnsi="Arial" w:cs="Arial"/>
          <w:b/>
          <w:bCs/>
          <w:lang w:val="en-US"/>
        </w:rPr>
        <w:t>°</w:t>
      </w:r>
      <w:r w:rsidR="00FD1161" w:rsidRPr="00FD1161">
        <w:rPr>
          <w:b/>
          <w:bCs/>
          <w:lang w:val="en-US"/>
        </w:rPr>
        <w:t>)*W(</w:t>
      </w:r>
      <w:r w:rsidR="00FD1161" w:rsidRPr="00FD1161">
        <w:rPr>
          <w:rFonts w:ascii="Symbol" w:hAnsi="Symbol"/>
          <w:b/>
          <w:bCs/>
        </w:rPr>
        <w:t>q</w:t>
      </w:r>
      <w:r w:rsidR="00FD1161" w:rsidRPr="00FD1161">
        <w:rPr>
          <w:rFonts w:ascii="Symbol" w:hAnsi="Symbol"/>
          <w:b/>
          <w:bCs/>
          <w:vertAlign w:val="subscript"/>
        </w:rPr>
        <w:t>AoA2</w:t>
      </w:r>
      <w:r w:rsidR="00FD1161" w:rsidRPr="00FD1161">
        <w:rPr>
          <w:b/>
          <w:bCs/>
          <w:lang w:val="en-US"/>
        </w:rPr>
        <w:t>)/W(90</w:t>
      </w:r>
      <w:r w:rsidR="00FD1161" w:rsidRPr="00FD1161">
        <w:rPr>
          <w:rFonts w:ascii="Arial" w:hAnsi="Arial" w:cs="Arial"/>
          <w:b/>
          <w:bCs/>
          <w:lang w:val="en-US"/>
        </w:rPr>
        <w:t>°</w:t>
      </w:r>
      <w:r w:rsidR="00FD1161" w:rsidRPr="00FD1161">
        <w:rPr>
          <w:b/>
          <w:bCs/>
          <w:lang w:val="en-US"/>
        </w:rPr>
        <w:t>)</w:t>
      </w:r>
      <w:r w:rsidRPr="005E0AA3">
        <w:rPr>
          <w:b/>
          <w:bCs/>
        </w:rPr>
        <w:fldChar w:fldCharType="end"/>
      </w:r>
    </w:p>
    <w:p w14:paraId="721DDE72" w14:textId="6AFC38D8" w:rsidR="0008500F" w:rsidRDefault="0008500F">
      <w:pPr>
        <w:spacing w:after="0"/>
        <w:rPr>
          <w:rFonts w:ascii="Arial" w:hAnsi="Arial"/>
          <w:sz w:val="36"/>
        </w:rPr>
      </w:pPr>
      <w:r>
        <w:br w:type="page"/>
      </w:r>
    </w:p>
    <w:p w14:paraId="5CCB1538" w14:textId="4CE11635" w:rsidR="00CB54AD" w:rsidRPr="004229B0" w:rsidRDefault="00CB54AD" w:rsidP="00393D87">
      <w:pPr>
        <w:pStyle w:val="Heading1"/>
        <w:tabs>
          <w:tab w:val="left" w:pos="810"/>
        </w:tabs>
        <w:ind w:left="0" w:firstLine="0"/>
      </w:pPr>
      <w:r w:rsidRPr="004229B0">
        <w:lastRenderedPageBreak/>
        <w:t>References</w:t>
      </w:r>
    </w:p>
    <w:p w14:paraId="437A4545" w14:textId="2196CA68" w:rsidR="004A4F05" w:rsidRDefault="00BF022C" w:rsidP="00174D3E">
      <w:pPr>
        <w:numPr>
          <w:ilvl w:val="0"/>
          <w:numId w:val="1"/>
        </w:numPr>
        <w:tabs>
          <w:tab w:val="left" w:pos="426"/>
          <w:tab w:val="left" w:pos="810"/>
        </w:tabs>
        <w:overflowPunct w:val="0"/>
        <w:autoSpaceDE w:val="0"/>
        <w:autoSpaceDN w:val="0"/>
        <w:adjustRightInd w:val="0"/>
        <w:spacing w:after="0"/>
        <w:textAlignment w:val="baseline"/>
      </w:pPr>
      <w:bookmarkStart w:id="14" w:name="_Ref127212548"/>
      <w:bookmarkStart w:id="15" w:name="_Ref112680883"/>
      <w:r w:rsidRPr="00BF022C">
        <w:t>R4-2305786</w:t>
      </w:r>
      <w:r w:rsidR="00433F5B">
        <w:t xml:space="preserve">, </w:t>
      </w:r>
      <w:r w:rsidR="00D4054D" w:rsidRPr="00D4054D">
        <w:t>Testing Considerations for Multi AoA Rx Testing</w:t>
      </w:r>
      <w:r w:rsidR="00D4054D">
        <w:t xml:space="preserve">, Keysight Technologies, </w:t>
      </w:r>
      <w:r w:rsidR="0070779F" w:rsidRPr="0070779F">
        <w:t>3GPP TSG-RAN4 Meeting #106</w:t>
      </w:r>
      <w:r w:rsidR="0042413D">
        <w:t>bis-e</w:t>
      </w:r>
      <w:r w:rsidR="00AB1B20">
        <w:t xml:space="preserve">, </w:t>
      </w:r>
      <w:r w:rsidR="0042413D">
        <w:t>April</w:t>
      </w:r>
      <w:r w:rsidR="00AB1B20">
        <w:t xml:space="preserve"> 2023</w:t>
      </w:r>
      <w:bookmarkEnd w:id="14"/>
    </w:p>
    <w:p w14:paraId="57E68977" w14:textId="61EC5B5F" w:rsidR="003404F4" w:rsidRPr="004229B0" w:rsidRDefault="003C61B3" w:rsidP="00174D3E">
      <w:pPr>
        <w:numPr>
          <w:ilvl w:val="0"/>
          <w:numId w:val="1"/>
        </w:numPr>
        <w:tabs>
          <w:tab w:val="left" w:pos="426"/>
          <w:tab w:val="left" w:pos="810"/>
        </w:tabs>
        <w:overflowPunct w:val="0"/>
        <w:autoSpaceDE w:val="0"/>
        <w:autoSpaceDN w:val="0"/>
        <w:adjustRightInd w:val="0"/>
        <w:spacing w:after="0"/>
        <w:textAlignment w:val="baseline"/>
      </w:pPr>
      <w:bookmarkStart w:id="16" w:name="_Ref127212537"/>
      <w:r w:rsidRPr="004229B0">
        <w:t>RP-220988, New SI: Study on NR frequency range 2 (FR2) Over-the-Air (OTA) testing enhancements, Qualcomm Incorporated, 3GPP TSG RAN Meeting #95e, March 2022</w:t>
      </w:r>
      <w:bookmarkEnd w:id="15"/>
      <w:bookmarkEnd w:id="16"/>
    </w:p>
    <w:p w14:paraId="237195EF" w14:textId="1FDE549C" w:rsidR="00F51972" w:rsidRDefault="00707BD8" w:rsidP="00174D3E">
      <w:pPr>
        <w:numPr>
          <w:ilvl w:val="0"/>
          <w:numId w:val="1"/>
        </w:numPr>
        <w:tabs>
          <w:tab w:val="left" w:pos="426"/>
          <w:tab w:val="left" w:pos="810"/>
        </w:tabs>
        <w:overflowPunct w:val="0"/>
        <w:autoSpaceDE w:val="0"/>
        <w:autoSpaceDN w:val="0"/>
        <w:adjustRightInd w:val="0"/>
        <w:spacing w:after="0"/>
        <w:textAlignment w:val="baseline"/>
      </w:pPr>
      <w:bookmarkStart w:id="17" w:name="_Ref112681050"/>
      <w:r w:rsidRPr="004229B0">
        <w:t>RP-221753, “Revised WID: Requirement for NR frequency range 2 (FR2) multi-Rx chain DL reception”, Qualcomm Incorporated, 3GPP TSG RAN Meeting #96, June 2022</w:t>
      </w:r>
      <w:bookmarkEnd w:id="17"/>
    </w:p>
    <w:p w14:paraId="4872CFA4" w14:textId="4B4FB5EB" w:rsidR="007D66C0" w:rsidRDefault="00A20311" w:rsidP="00174D3E">
      <w:pPr>
        <w:numPr>
          <w:ilvl w:val="0"/>
          <w:numId w:val="1"/>
        </w:numPr>
        <w:tabs>
          <w:tab w:val="left" w:pos="426"/>
          <w:tab w:val="left" w:pos="810"/>
        </w:tabs>
        <w:overflowPunct w:val="0"/>
        <w:autoSpaceDE w:val="0"/>
        <w:autoSpaceDN w:val="0"/>
        <w:adjustRightInd w:val="0"/>
        <w:spacing w:after="0"/>
        <w:textAlignment w:val="baseline"/>
      </w:pPr>
      <w:bookmarkStart w:id="18" w:name="_Ref118212372"/>
      <w:bookmarkStart w:id="19" w:name="_Ref131604138"/>
      <w:bookmarkStart w:id="20" w:name="_Ref117523885"/>
      <w:r w:rsidRPr="00A20311">
        <w:t>R4-2302522</w:t>
      </w:r>
      <w:r w:rsidR="00A962A1">
        <w:t xml:space="preserve">, </w:t>
      </w:r>
      <w:r w:rsidRPr="00A20311">
        <w:t>System Parameter Assumptions for Multi-AoA Rx Testing</w:t>
      </w:r>
      <w:r w:rsidR="003432AE">
        <w:t xml:space="preserve">, Keysight Technologies, </w:t>
      </w:r>
      <w:r w:rsidRPr="00A20311">
        <w:t>3GPP TSG-RAN4 Meeting #106</w:t>
      </w:r>
      <w:r w:rsidR="00FA3330">
        <w:t xml:space="preserve">, </w:t>
      </w:r>
      <w:r>
        <w:t>February</w:t>
      </w:r>
      <w:r w:rsidR="00FA3330">
        <w:t xml:space="preserve"> 202</w:t>
      </w:r>
      <w:bookmarkEnd w:id="18"/>
      <w:r>
        <w:t>3</w:t>
      </w:r>
      <w:bookmarkEnd w:id="19"/>
    </w:p>
    <w:p w14:paraId="52FAA9BB" w14:textId="754E4585" w:rsidR="00DC5D2F" w:rsidRDefault="00DC5D2F" w:rsidP="00174D3E">
      <w:pPr>
        <w:numPr>
          <w:ilvl w:val="0"/>
          <w:numId w:val="1"/>
        </w:numPr>
        <w:tabs>
          <w:tab w:val="left" w:pos="426"/>
          <w:tab w:val="left" w:pos="810"/>
        </w:tabs>
        <w:overflowPunct w:val="0"/>
        <w:autoSpaceDE w:val="0"/>
        <w:autoSpaceDN w:val="0"/>
        <w:adjustRightInd w:val="0"/>
        <w:spacing w:after="0"/>
        <w:textAlignment w:val="baseline"/>
      </w:pPr>
      <w:bookmarkStart w:id="21" w:name="_Ref126756705"/>
      <w:r w:rsidRPr="005668CD">
        <w:t>R4-2220264</w:t>
      </w:r>
      <w:r>
        <w:t xml:space="preserve">, </w:t>
      </w:r>
      <w:r w:rsidRPr="005668CD">
        <w:t>WF for FR2 OTA test SI</w:t>
      </w:r>
      <w:r>
        <w:t xml:space="preserve">, </w:t>
      </w:r>
      <w:r w:rsidRPr="005668CD">
        <w:t>Qualcomm</w:t>
      </w:r>
      <w:r>
        <w:t xml:space="preserve">, </w:t>
      </w:r>
      <w:r w:rsidRPr="005668CD">
        <w:t>3GPP TSG-RAN WG4 Meeting #105</w:t>
      </w:r>
      <w:r>
        <w:t>, November 2022</w:t>
      </w:r>
      <w:bookmarkEnd w:id="21"/>
    </w:p>
    <w:p w14:paraId="6CBA8102" w14:textId="411EA85D" w:rsidR="00190BA0" w:rsidRDefault="001603ED" w:rsidP="00174D3E">
      <w:pPr>
        <w:numPr>
          <w:ilvl w:val="0"/>
          <w:numId w:val="1"/>
        </w:numPr>
        <w:tabs>
          <w:tab w:val="left" w:pos="426"/>
          <w:tab w:val="left" w:pos="810"/>
        </w:tabs>
        <w:overflowPunct w:val="0"/>
        <w:autoSpaceDE w:val="0"/>
        <w:autoSpaceDN w:val="0"/>
        <w:adjustRightInd w:val="0"/>
        <w:spacing w:after="0"/>
        <w:textAlignment w:val="baseline"/>
      </w:pPr>
      <w:bookmarkStart w:id="22" w:name="_Ref127213113"/>
      <w:r w:rsidRPr="001603ED">
        <w:t>R4-2220533</w:t>
      </w:r>
      <w:r>
        <w:t xml:space="preserve">, </w:t>
      </w:r>
      <w:r w:rsidR="00DE134E" w:rsidRPr="00DE134E">
        <w:t>WF on FR2 multi-Rx</w:t>
      </w:r>
      <w:r w:rsidR="00DE134E">
        <w:t xml:space="preserve">, Apple, </w:t>
      </w:r>
      <w:r w:rsidR="00DE134E" w:rsidRPr="005668CD">
        <w:t>3GPP TSG-RAN WG4 Meeting #105</w:t>
      </w:r>
      <w:r w:rsidR="00DE134E">
        <w:t>, November 2022</w:t>
      </w:r>
      <w:bookmarkEnd w:id="22"/>
    </w:p>
    <w:p w14:paraId="372ACCB3" w14:textId="16F35169" w:rsidR="0042413D" w:rsidRDefault="0042413D" w:rsidP="00174D3E">
      <w:pPr>
        <w:numPr>
          <w:ilvl w:val="0"/>
          <w:numId w:val="1"/>
        </w:numPr>
        <w:tabs>
          <w:tab w:val="left" w:pos="426"/>
          <w:tab w:val="left" w:pos="810"/>
        </w:tabs>
        <w:overflowPunct w:val="0"/>
        <w:autoSpaceDE w:val="0"/>
        <w:autoSpaceDN w:val="0"/>
        <w:adjustRightInd w:val="0"/>
        <w:spacing w:after="0"/>
        <w:textAlignment w:val="baseline"/>
      </w:pPr>
      <w:bookmarkStart w:id="23" w:name="_Ref131507037"/>
      <w:r w:rsidRPr="0042413D">
        <w:t>R4-2302923</w:t>
      </w:r>
      <w:r>
        <w:t xml:space="preserve">, </w:t>
      </w:r>
      <w:r w:rsidRPr="0042413D">
        <w:t>WF for FR2 OTA test enhancement SI</w:t>
      </w:r>
      <w:r>
        <w:t xml:space="preserve">, </w:t>
      </w:r>
      <w:r w:rsidRPr="0042413D">
        <w:t>Qualcomm</w:t>
      </w:r>
      <w:r>
        <w:t xml:space="preserve">, </w:t>
      </w:r>
      <w:r w:rsidRPr="0042413D">
        <w:t>3GPP TSG-RAN WG4 Meeting # 106, March 2023</w:t>
      </w:r>
      <w:bookmarkEnd w:id="23"/>
    </w:p>
    <w:p w14:paraId="3482D9B1" w14:textId="07DFFE48" w:rsidR="0042413D" w:rsidRDefault="0042413D" w:rsidP="00174D3E">
      <w:pPr>
        <w:numPr>
          <w:ilvl w:val="0"/>
          <w:numId w:val="1"/>
        </w:numPr>
        <w:tabs>
          <w:tab w:val="left" w:pos="426"/>
          <w:tab w:val="left" w:pos="810"/>
        </w:tabs>
        <w:overflowPunct w:val="0"/>
        <w:autoSpaceDE w:val="0"/>
        <w:autoSpaceDN w:val="0"/>
        <w:adjustRightInd w:val="0"/>
        <w:spacing w:after="0"/>
        <w:textAlignment w:val="baseline"/>
      </w:pPr>
      <w:bookmarkStart w:id="24" w:name="_Ref131507039"/>
      <w:r w:rsidRPr="0042413D">
        <w:t>R4-2303708</w:t>
      </w:r>
      <w:r>
        <w:t xml:space="preserve">, </w:t>
      </w:r>
      <w:r w:rsidRPr="0042413D">
        <w:t>WF on NR FR2 multi-Rx chain DL reception</w:t>
      </w:r>
      <w:r>
        <w:t xml:space="preserve">, Samsung, Apple, </w:t>
      </w:r>
      <w:r w:rsidRPr="0042413D">
        <w:t>3GPP TSG-RAN WG4 Meeting # 106</w:t>
      </w:r>
      <w:r>
        <w:t>, March 2023</w:t>
      </w:r>
      <w:bookmarkEnd w:id="24"/>
    </w:p>
    <w:p w14:paraId="1B84B10B" w14:textId="19D14A52" w:rsidR="00035B47" w:rsidRDefault="00822F4D" w:rsidP="00174D3E">
      <w:pPr>
        <w:numPr>
          <w:ilvl w:val="0"/>
          <w:numId w:val="1"/>
        </w:numPr>
        <w:tabs>
          <w:tab w:val="left" w:pos="426"/>
          <w:tab w:val="left" w:pos="810"/>
        </w:tabs>
        <w:overflowPunct w:val="0"/>
        <w:autoSpaceDE w:val="0"/>
        <w:autoSpaceDN w:val="0"/>
        <w:adjustRightInd w:val="0"/>
        <w:spacing w:after="0"/>
        <w:textAlignment w:val="baseline"/>
      </w:pPr>
      <w:bookmarkStart w:id="25" w:name="_Ref117698899"/>
      <w:bookmarkEnd w:id="20"/>
      <w:r w:rsidRPr="00822F4D">
        <w:t>TR 38.884, Study on enhanced test methods for FR2 NR UEs</w:t>
      </w:r>
      <w:bookmarkEnd w:id="25"/>
    </w:p>
    <w:p w14:paraId="7CBC3CA8" w14:textId="074B1824" w:rsidR="00B64463" w:rsidRDefault="00721793" w:rsidP="00174D3E">
      <w:pPr>
        <w:numPr>
          <w:ilvl w:val="0"/>
          <w:numId w:val="1"/>
        </w:numPr>
        <w:tabs>
          <w:tab w:val="left" w:pos="426"/>
          <w:tab w:val="left" w:pos="810"/>
        </w:tabs>
        <w:overflowPunct w:val="0"/>
        <w:autoSpaceDE w:val="0"/>
        <w:autoSpaceDN w:val="0"/>
        <w:adjustRightInd w:val="0"/>
        <w:spacing w:after="0"/>
        <w:textAlignment w:val="baseline"/>
      </w:pPr>
      <w:bookmarkStart w:id="26" w:name="_Ref117851996"/>
      <w:r w:rsidRPr="00721793">
        <w:t>TS 38.521-2, User Equipment (UE) conformance specification; Radio transmission and reception; Part 2: Range 2 Standalone</w:t>
      </w:r>
      <w:bookmarkEnd w:id="26"/>
    </w:p>
    <w:p w14:paraId="66E9E036" w14:textId="252F7F61" w:rsidR="006F5FD8" w:rsidRDefault="006F5FD8" w:rsidP="00174D3E">
      <w:pPr>
        <w:numPr>
          <w:ilvl w:val="0"/>
          <w:numId w:val="1"/>
        </w:numPr>
        <w:tabs>
          <w:tab w:val="left" w:pos="426"/>
          <w:tab w:val="left" w:pos="810"/>
        </w:tabs>
        <w:overflowPunct w:val="0"/>
        <w:autoSpaceDE w:val="0"/>
        <w:autoSpaceDN w:val="0"/>
        <w:adjustRightInd w:val="0"/>
        <w:spacing w:after="0"/>
        <w:textAlignment w:val="baseline"/>
      </w:pPr>
      <w:bookmarkStart w:id="27" w:name="_Ref131511470"/>
      <w:r w:rsidRPr="00151258">
        <w:t>TR38.810, Study on test methods</w:t>
      </w:r>
      <w:bookmarkEnd w:id="27"/>
    </w:p>
    <w:p w14:paraId="2A367A77" w14:textId="735B9B95" w:rsidR="00AC668D" w:rsidRDefault="00AC668D" w:rsidP="00174D3E">
      <w:pPr>
        <w:numPr>
          <w:ilvl w:val="0"/>
          <w:numId w:val="1"/>
        </w:numPr>
        <w:tabs>
          <w:tab w:val="left" w:pos="426"/>
          <w:tab w:val="left" w:pos="810"/>
        </w:tabs>
        <w:overflowPunct w:val="0"/>
        <w:autoSpaceDE w:val="0"/>
        <w:autoSpaceDN w:val="0"/>
        <w:adjustRightInd w:val="0"/>
        <w:spacing w:after="0"/>
        <w:textAlignment w:val="baseline"/>
      </w:pPr>
      <w:bookmarkStart w:id="28" w:name="_Ref131513529"/>
      <w:r w:rsidRPr="00AC668D">
        <w:t>TR 38.827, Study on radiated metrics and test methodology for the verification of multi-antenna reception performance of NR User Equipment (UE)</w:t>
      </w:r>
      <w:bookmarkEnd w:id="28"/>
    </w:p>
    <w:p w14:paraId="1C6C9DF0" w14:textId="384E5EEC" w:rsidR="001B5E81" w:rsidRDefault="001B5E81" w:rsidP="00174D3E">
      <w:pPr>
        <w:numPr>
          <w:ilvl w:val="0"/>
          <w:numId w:val="1"/>
        </w:numPr>
        <w:tabs>
          <w:tab w:val="left" w:pos="426"/>
          <w:tab w:val="left" w:pos="810"/>
        </w:tabs>
        <w:overflowPunct w:val="0"/>
        <w:autoSpaceDE w:val="0"/>
        <w:autoSpaceDN w:val="0"/>
        <w:adjustRightInd w:val="0"/>
        <w:spacing w:after="0"/>
        <w:textAlignment w:val="baseline"/>
      </w:pPr>
      <w:bookmarkStart w:id="29" w:name="_Ref131513541"/>
      <w:r>
        <w:t xml:space="preserve">TS 38.151, </w:t>
      </w:r>
      <w:r w:rsidRPr="00CA2620">
        <w:t>Multiple Input Multiple Output (MIMO) Over-the-Air (OTA) performance requirements</w:t>
      </w:r>
      <w:bookmarkEnd w:id="29"/>
    </w:p>
    <w:p w14:paraId="545D3D7E" w14:textId="77777777" w:rsidR="001B6765" w:rsidRDefault="001B6765" w:rsidP="001B6765">
      <w:pPr>
        <w:numPr>
          <w:ilvl w:val="0"/>
          <w:numId w:val="1"/>
        </w:numPr>
        <w:tabs>
          <w:tab w:val="left" w:pos="426"/>
          <w:tab w:val="left" w:pos="810"/>
        </w:tabs>
        <w:overflowPunct w:val="0"/>
        <w:autoSpaceDE w:val="0"/>
        <w:autoSpaceDN w:val="0"/>
        <w:adjustRightInd w:val="0"/>
        <w:spacing w:after="0"/>
        <w:textAlignment w:val="baseline"/>
      </w:pPr>
      <w:bookmarkStart w:id="30" w:name="_Ref127201196"/>
      <w:r w:rsidRPr="00C05A60">
        <w:t>R4-2218755</w:t>
      </w:r>
      <w:r>
        <w:t xml:space="preserve">, </w:t>
      </w:r>
      <w:r w:rsidRPr="008A6BB0">
        <w:t>Further views on multi-Rx chain DL reception in FR2</w:t>
      </w:r>
      <w:r>
        <w:t xml:space="preserve">, </w:t>
      </w:r>
      <w:r w:rsidRPr="00E17180">
        <w:t>Sony, Ericsson</w:t>
      </w:r>
      <w:r>
        <w:t xml:space="preserve">, </w:t>
      </w:r>
      <w:r w:rsidRPr="005A2F4F">
        <w:t>3GPP TSG-RAN WG4 Meeting # 105</w:t>
      </w:r>
      <w:r>
        <w:t>, November 2022</w:t>
      </w:r>
      <w:bookmarkEnd w:id="30"/>
    </w:p>
    <w:p w14:paraId="319C4DB1" w14:textId="77777777" w:rsidR="001B6765" w:rsidRDefault="001B6765" w:rsidP="00174D3E">
      <w:pPr>
        <w:numPr>
          <w:ilvl w:val="0"/>
          <w:numId w:val="1"/>
        </w:numPr>
        <w:tabs>
          <w:tab w:val="left" w:pos="426"/>
          <w:tab w:val="left" w:pos="810"/>
        </w:tabs>
        <w:overflowPunct w:val="0"/>
        <w:autoSpaceDE w:val="0"/>
        <w:autoSpaceDN w:val="0"/>
        <w:adjustRightInd w:val="0"/>
        <w:spacing w:after="0"/>
        <w:textAlignment w:val="baseline"/>
      </w:pPr>
    </w:p>
    <w:sectPr w:rsidR="001B676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ABA33" w14:textId="77777777" w:rsidR="006B44CF" w:rsidRDefault="006B44CF">
      <w:r>
        <w:separator/>
      </w:r>
    </w:p>
  </w:endnote>
  <w:endnote w:type="continuationSeparator" w:id="0">
    <w:p w14:paraId="0576DF4F" w14:textId="77777777" w:rsidR="006B44CF" w:rsidRDefault="006B44CF">
      <w:r>
        <w:continuationSeparator/>
      </w:r>
    </w:p>
  </w:endnote>
  <w:endnote w:type="continuationNotice" w:id="1">
    <w:p w14:paraId="05B3E60D" w14:textId="77777777" w:rsidR="006B44CF" w:rsidRDefault="006B44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F0000" w:usb2="00000010" w:usb3="00000000" w:csb0="00060001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49243" w14:textId="77777777" w:rsidR="006B44CF" w:rsidRDefault="006B44CF">
      <w:r>
        <w:separator/>
      </w:r>
    </w:p>
  </w:footnote>
  <w:footnote w:type="continuationSeparator" w:id="0">
    <w:p w14:paraId="7A8F2A33" w14:textId="77777777" w:rsidR="006B44CF" w:rsidRDefault="006B44CF">
      <w:r>
        <w:continuationSeparator/>
      </w:r>
    </w:p>
  </w:footnote>
  <w:footnote w:type="continuationNotice" w:id="1">
    <w:p w14:paraId="409911A7" w14:textId="77777777" w:rsidR="006B44CF" w:rsidRDefault="006B44C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E26FB6"/>
    <w:multiLevelType w:val="hybridMultilevel"/>
    <w:tmpl w:val="DF8A3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DE112B8"/>
    <w:multiLevelType w:val="hybridMultilevel"/>
    <w:tmpl w:val="93E8A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B5EE2"/>
    <w:multiLevelType w:val="hybridMultilevel"/>
    <w:tmpl w:val="9E34E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E27C40"/>
    <w:multiLevelType w:val="hybridMultilevel"/>
    <w:tmpl w:val="F2E4B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D1B23"/>
    <w:multiLevelType w:val="hybridMultilevel"/>
    <w:tmpl w:val="3446C4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D326473"/>
    <w:multiLevelType w:val="hybridMultilevel"/>
    <w:tmpl w:val="DE20E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E72C6"/>
    <w:multiLevelType w:val="hybridMultilevel"/>
    <w:tmpl w:val="B81A5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3A0947"/>
    <w:multiLevelType w:val="hybridMultilevel"/>
    <w:tmpl w:val="A6FA4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D93419"/>
    <w:multiLevelType w:val="hybridMultilevel"/>
    <w:tmpl w:val="7A5227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5A21B6"/>
    <w:multiLevelType w:val="hybridMultilevel"/>
    <w:tmpl w:val="FC9EC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hybridMultilevel"/>
    <w:tmpl w:val="1DB286C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C614802"/>
    <w:multiLevelType w:val="hybridMultilevel"/>
    <w:tmpl w:val="54E42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7B73EF"/>
    <w:multiLevelType w:val="hybridMultilevel"/>
    <w:tmpl w:val="BCB60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6B20E5"/>
    <w:multiLevelType w:val="hybridMultilevel"/>
    <w:tmpl w:val="614E8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502572"/>
    <w:multiLevelType w:val="hybridMultilevel"/>
    <w:tmpl w:val="7AD6D0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7217CD3"/>
    <w:multiLevelType w:val="hybridMultilevel"/>
    <w:tmpl w:val="E61A2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BD3801"/>
    <w:multiLevelType w:val="hybridMultilevel"/>
    <w:tmpl w:val="5C361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E50E32"/>
    <w:multiLevelType w:val="hybridMultilevel"/>
    <w:tmpl w:val="ADB0E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2934952">
    <w:abstractNumId w:val="0"/>
  </w:num>
  <w:num w:numId="2" w16cid:durableId="2049912841">
    <w:abstractNumId w:val="12"/>
  </w:num>
  <w:num w:numId="3" w16cid:durableId="1011882466">
    <w:abstractNumId w:val="18"/>
  </w:num>
  <w:num w:numId="4" w16cid:durableId="1070422377">
    <w:abstractNumId w:val="2"/>
  </w:num>
  <w:num w:numId="5" w16cid:durableId="1227689884">
    <w:abstractNumId w:val="13"/>
  </w:num>
  <w:num w:numId="6" w16cid:durableId="951789789">
    <w:abstractNumId w:val="1"/>
  </w:num>
  <w:num w:numId="7" w16cid:durableId="853114401">
    <w:abstractNumId w:val="8"/>
  </w:num>
  <w:num w:numId="8" w16cid:durableId="1832452872">
    <w:abstractNumId w:val="4"/>
  </w:num>
  <w:num w:numId="9" w16cid:durableId="1861432516">
    <w:abstractNumId w:val="10"/>
  </w:num>
  <w:num w:numId="10" w16cid:durableId="1049114689">
    <w:abstractNumId w:val="15"/>
  </w:num>
  <w:num w:numId="11" w16cid:durableId="882710789">
    <w:abstractNumId w:val="14"/>
  </w:num>
  <w:num w:numId="12" w16cid:durableId="549927149">
    <w:abstractNumId w:val="9"/>
  </w:num>
  <w:num w:numId="13" w16cid:durableId="1081635500">
    <w:abstractNumId w:val="5"/>
  </w:num>
  <w:num w:numId="14" w16cid:durableId="506215089">
    <w:abstractNumId w:val="3"/>
  </w:num>
  <w:num w:numId="15" w16cid:durableId="2080708845">
    <w:abstractNumId w:val="22"/>
  </w:num>
  <w:num w:numId="16" w16cid:durableId="1356810009">
    <w:abstractNumId w:val="17"/>
  </w:num>
  <w:num w:numId="17" w16cid:durableId="459762803">
    <w:abstractNumId w:val="16"/>
  </w:num>
  <w:num w:numId="18" w16cid:durableId="2007902086">
    <w:abstractNumId w:val="7"/>
  </w:num>
  <w:num w:numId="19" w16cid:durableId="737750372">
    <w:abstractNumId w:val="21"/>
  </w:num>
  <w:num w:numId="20" w16cid:durableId="1816675004">
    <w:abstractNumId w:val="20"/>
  </w:num>
  <w:num w:numId="21" w16cid:durableId="796025842">
    <w:abstractNumId w:val="6"/>
  </w:num>
  <w:num w:numId="22" w16cid:durableId="1945072134">
    <w:abstractNumId w:val="19"/>
  </w:num>
  <w:num w:numId="23" w16cid:durableId="311914087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4"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752"/>
    <w:rsid w:val="000012E8"/>
    <w:rsid w:val="00001B1C"/>
    <w:rsid w:val="000025C6"/>
    <w:rsid w:val="00002AE0"/>
    <w:rsid w:val="00002F5E"/>
    <w:rsid w:val="00003E46"/>
    <w:rsid w:val="000056E1"/>
    <w:rsid w:val="000057B0"/>
    <w:rsid w:val="00005A99"/>
    <w:rsid w:val="00005CB0"/>
    <w:rsid w:val="00006116"/>
    <w:rsid w:val="00006800"/>
    <w:rsid w:val="00006A5C"/>
    <w:rsid w:val="000078E2"/>
    <w:rsid w:val="00007DD6"/>
    <w:rsid w:val="00010004"/>
    <w:rsid w:val="000111E7"/>
    <w:rsid w:val="00011F6E"/>
    <w:rsid w:val="00013251"/>
    <w:rsid w:val="000136CE"/>
    <w:rsid w:val="00013946"/>
    <w:rsid w:val="000139B8"/>
    <w:rsid w:val="00014479"/>
    <w:rsid w:val="00014545"/>
    <w:rsid w:val="00014967"/>
    <w:rsid w:val="00015405"/>
    <w:rsid w:val="000156F9"/>
    <w:rsid w:val="00015E33"/>
    <w:rsid w:val="00016277"/>
    <w:rsid w:val="00017A04"/>
    <w:rsid w:val="00017C05"/>
    <w:rsid w:val="000200FB"/>
    <w:rsid w:val="0002088D"/>
    <w:rsid w:val="00021100"/>
    <w:rsid w:val="0002191D"/>
    <w:rsid w:val="00022E25"/>
    <w:rsid w:val="000231AD"/>
    <w:rsid w:val="00023950"/>
    <w:rsid w:val="00024305"/>
    <w:rsid w:val="000247E3"/>
    <w:rsid w:val="000262A3"/>
    <w:rsid w:val="000262D5"/>
    <w:rsid w:val="000266A0"/>
    <w:rsid w:val="00026A7D"/>
    <w:rsid w:val="00026D17"/>
    <w:rsid w:val="00030582"/>
    <w:rsid w:val="00031C1D"/>
    <w:rsid w:val="0003251A"/>
    <w:rsid w:val="000328AE"/>
    <w:rsid w:val="00032F36"/>
    <w:rsid w:val="000343A7"/>
    <w:rsid w:val="0003499F"/>
    <w:rsid w:val="00034DB3"/>
    <w:rsid w:val="00035266"/>
    <w:rsid w:val="00035B47"/>
    <w:rsid w:val="00035CCA"/>
    <w:rsid w:val="00036822"/>
    <w:rsid w:val="00036AF0"/>
    <w:rsid w:val="00036E68"/>
    <w:rsid w:val="000379D6"/>
    <w:rsid w:val="000406D4"/>
    <w:rsid w:val="00040EF7"/>
    <w:rsid w:val="000418FC"/>
    <w:rsid w:val="000419F8"/>
    <w:rsid w:val="00041CAD"/>
    <w:rsid w:val="000432EF"/>
    <w:rsid w:val="000439E6"/>
    <w:rsid w:val="0004477C"/>
    <w:rsid w:val="00044B5A"/>
    <w:rsid w:val="00044C69"/>
    <w:rsid w:val="0004547B"/>
    <w:rsid w:val="00045726"/>
    <w:rsid w:val="00045D02"/>
    <w:rsid w:val="0004678D"/>
    <w:rsid w:val="00046BC3"/>
    <w:rsid w:val="000510D8"/>
    <w:rsid w:val="0005233C"/>
    <w:rsid w:val="00052390"/>
    <w:rsid w:val="000527A6"/>
    <w:rsid w:val="0005432A"/>
    <w:rsid w:val="00054778"/>
    <w:rsid w:val="000547AB"/>
    <w:rsid w:val="0005509D"/>
    <w:rsid w:val="000554AC"/>
    <w:rsid w:val="00055873"/>
    <w:rsid w:val="0005589A"/>
    <w:rsid w:val="000558BA"/>
    <w:rsid w:val="00056560"/>
    <w:rsid w:val="0005725C"/>
    <w:rsid w:val="000606FD"/>
    <w:rsid w:val="000623A4"/>
    <w:rsid w:val="00062753"/>
    <w:rsid w:val="00062C0F"/>
    <w:rsid w:val="00064500"/>
    <w:rsid w:val="000647FA"/>
    <w:rsid w:val="00065451"/>
    <w:rsid w:val="0006599E"/>
    <w:rsid w:val="00066C9C"/>
    <w:rsid w:val="000670B2"/>
    <w:rsid w:val="00067B74"/>
    <w:rsid w:val="0007084A"/>
    <w:rsid w:val="000713C9"/>
    <w:rsid w:val="00071C01"/>
    <w:rsid w:val="00071F48"/>
    <w:rsid w:val="000721A2"/>
    <w:rsid w:val="00076460"/>
    <w:rsid w:val="00076DD6"/>
    <w:rsid w:val="000770DA"/>
    <w:rsid w:val="0007725B"/>
    <w:rsid w:val="00077333"/>
    <w:rsid w:val="0007748F"/>
    <w:rsid w:val="00077672"/>
    <w:rsid w:val="0008001E"/>
    <w:rsid w:val="00080471"/>
    <w:rsid w:val="00080C9A"/>
    <w:rsid w:val="00081070"/>
    <w:rsid w:val="000818E4"/>
    <w:rsid w:val="0008219A"/>
    <w:rsid w:val="00082566"/>
    <w:rsid w:val="00082EBE"/>
    <w:rsid w:val="00083289"/>
    <w:rsid w:val="000833ED"/>
    <w:rsid w:val="00083540"/>
    <w:rsid w:val="00084983"/>
    <w:rsid w:val="00084D46"/>
    <w:rsid w:val="0008500F"/>
    <w:rsid w:val="00085F1E"/>
    <w:rsid w:val="00087AFE"/>
    <w:rsid w:val="00087F53"/>
    <w:rsid w:val="00090D38"/>
    <w:rsid w:val="00090FD2"/>
    <w:rsid w:val="00093E7E"/>
    <w:rsid w:val="0009501D"/>
    <w:rsid w:val="00096EE4"/>
    <w:rsid w:val="00097637"/>
    <w:rsid w:val="00097831"/>
    <w:rsid w:val="000979D5"/>
    <w:rsid w:val="000A0D2F"/>
    <w:rsid w:val="000A12C7"/>
    <w:rsid w:val="000A279D"/>
    <w:rsid w:val="000A2A86"/>
    <w:rsid w:val="000A319C"/>
    <w:rsid w:val="000A3DEB"/>
    <w:rsid w:val="000A43B4"/>
    <w:rsid w:val="000A5C5B"/>
    <w:rsid w:val="000A67AB"/>
    <w:rsid w:val="000A71BB"/>
    <w:rsid w:val="000B0059"/>
    <w:rsid w:val="000B0089"/>
    <w:rsid w:val="000B0485"/>
    <w:rsid w:val="000B1E97"/>
    <w:rsid w:val="000B25D3"/>
    <w:rsid w:val="000B2CD7"/>
    <w:rsid w:val="000B3B18"/>
    <w:rsid w:val="000B4863"/>
    <w:rsid w:val="000B4B31"/>
    <w:rsid w:val="000B4B83"/>
    <w:rsid w:val="000B6866"/>
    <w:rsid w:val="000B6ACD"/>
    <w:rsid w:val="000B7498"/>
    <w:rsid w:val="000C2440"/>
    <w:rsid w:val="000C3463"/>
    <w:rsid w:val="000C3C6D"/>
    <w:rsid w:val="000C445B"/>
    <w:rsid w:val="000C48AA"/>
    <w:rsid w:val="000C57F6"/>
    <w:rsid w:val="000C5D6F"/>
    <w:rsid w:val="000C640F"/>
    <w:rsid w:val="000C6C31"/>
    <w:rsid w:val="000C6FDF"/>
    <w:rsid w:val="000D0584"/>
    <w:rsid w:val="000D0E57"/>
    <w:rsid w:val="000D1EFA"/>
    <w:rsid w:val="000D202B"/>
    <w:rsid w:val="000D3781"/>
    <w:rsid w:val="000D39C6"/>
    <w:rsid w:val="000D4582"/>
    <w:rsid w:val="000D4BE4"/>
    <w:rsid w:val="000D4DDC"/>
    <w:rsid w:val="000D52A1"/>
    <w:rsid w:val="000D587F"/>
    <w:rsid w:val="000D6073"/>
    <w:rsid w:val="000D6B69"/>
    <w:rsid w:val="000D6CD9"/>
    <w:rsid w:val="000D6CFC"/>
    <w:rsid w:val="000D779D"/>
    <w:rsid w:val="000E00C8"/>
    <w:rsid w:val="000E09CA"/>
    <w:rsid w:val="000E1A04"/>
    <w:rsid w:val="000E1F8F"/>
    <w:rsid w:val="000E24A4"/>
    <w:rsid w:val="000E3605"/>
    <w:rsid w:val="000E4616"/>
    <w:rsid w:val="000E7024"/>
    <w:rsid w:val="000E7027"/>
    <w:rsid w:val="000F041E"/>
    <w:rsid w:val="000F0429"/>
    <w:rsid w:val="000F0B29"/>
    <w:rsid w:val="000F245A"/>
    <w:rsid w:val="000F3B79"/>
    <w:rsid w:val="000F419F"/>
    <w:rsid w:val="000F52CF"/>
    <w:rsid w:val="000F55DF"/>
    <w:rsid w:val="000F67CB"/>
    <w:rsid w:val="000F74DE"/>
    <w:rsid w:val="00100D3C"/>
    <w:rsid w:val="001013D4"/>
    <w:rsid w:val="0010255E"/>
    <w:rsid w:val="00102BA0"/>
    <w:rsid w:val="0010373E"/>
    <w:rsid w:val="0010504D"/>
    <w:rsid w:val="00105F4B"/>
    <w:rsid w:val="00106799"/>
    <w:rsid w:val="00106A5D"/>
    <w:rsid w:val="00106F4A"/>
    <w:rsid w:val="00107218"/>
    <w:rsid w:val="00107472"/>
    <w:rsid w:val="00107E87"/>
    <w:rsid w:val="00110619"/>
    <w:rsid w:val="00110A88"/>
    <w:rsid w:val="00110D3E"/>
    <w:rsid w:val="00111826"/>
    <w:rsid w:val="00114DB9"/>
    <w:rsid w:val="001156A3"/>
    <w:rsid w:val="0011695E"/>
    <w:rsid w:val="001174D8"/>
    <w:rsid w:val="00120B57"/>
    <w:rsid w:val="00121323"/>
    <w:rsid w:val="00121457"/>
    <w:rsid w:val="00122845"/>
    <w:rsid w:val="001235D1"/>
    <w:rsid w:val="00124141"/>
    <w:rsid w:val="001258E2"/>
    <w:rsid w:val="00125B28"/>
    <w:rsid w:val="00127408"/>
    <w:rsid w:val="00127F61"/>
    <w:rsid w:val="0013001E"/>
    <w:rsid w:val="00130256"/>
    <w:rsid w:val="00130A4D"/>
    <w:rsid w:val="00132693"/>
    <w:rsid w:val="00133295"/>
    <w:rsid w:val="001339F8"/>
    <w:rsid w:val="001361A0"/>
    <w:rsid w:val="00136A6E"/>
    <w:rsid w:val="0014005E"/>
    <w:rsid w:val="00140084"/>
    <w:rsid w:val="00141E8B"/>
    <w:rsid w:val="0014206F"/>
    <w:rsid w:val="001423A1"/>
    <w:rsid w:val="001430FC"/>
    <w:rsid w:val="00143151"/>
    <w:rsid w:val="0014326C"/>
    <w:rsid w:val="00143DEA"/>
    <w:rsid w:val="001445CD"/>
    <w:rsid w:val="00144F8C"/>
    <w:rsid w:val="001458A3"/>
    <w:rsid w:val="00145BC0"/>
    <w:rsid w:val="001475D0"/>
    <w:rsid w:val="00147F01"/>
    <w:rsid w:val="00150099"/>
    <w:rsid w:val="001504FE"/>
    <w:rsid w:val="00152172"/>
    <w:rsid w:val="001523F6"/>
    <w:rsid w:val="00152480"/>
    <w:rsid w:val="001534E5"/>
    <w:rsid w:val="00153528"/>
    <w:rsid w:val="00154D74"/>
    <w:rsid w:val="00155D5C"/>
    <w:rsid w:val="00157A66"/>
    <w:rsid w:val="00157AD8"/>
    <w:rsid w:val="00157D71"/>
    <w:rsid w:val="00157F77"/>
    <w:rsid w:val="001601F9"/>
    <w:rsid w:val="001603ED"/>
    <w:rsid w:val="0016106C"/>
    <w:rsid w:val="00163A1C"/>
    <w:rsid w:val="00164C8B"/>
    <w:rsid w:val="0016538E"/>
    <w:rsid w:val="00165861"/>
    <w:rsid w:val="00166A36"/>
    <w:rsid w:val="00166EF8"/>
    <w:rsid w:val="00167153"/>
    <w:rsid w:val="001677D7"/>
    <w:rsid w:val="001713C1"/>
    <w:rsid w:val="00171C75"/>
    <w:rsid w:val="00173AC6"/>
    <w:rsid w:val="001741AE"/>
    <w:rsid w:val="00174B56"/>
    <w:rsid w:val="00174D3E"/>
    <w:rsid w:val="001758FB"/>
    <w:rsid w:val="00175B67"/>
    <w:rsid w:val="00175ECD"/>
    <w:rsid w:val="00175FED"/>
    <w:rsid w:val="00176C18"/>
    <w:rsid w:val="00177001"/>
    <w:rsid w:val="0017730C"/>
    <w:rsid w:val="00177C3B"/>
    <w:rsid w:val="00180E7C"/>
    <w:rsid w:val="00183D59"/>
    <w:rsid w:val="001849DC"/>
    <w:rsid w:val="00185088"/>
    <w:rsid w:val="001852F3"/>
    <w:rsid w:val="00185FE8"/>
    <w:rsid w:val="00187269"/>
    <w:rsid w:val="00190194"/>
    <w:rsid w:val="001901DA"/>
    <w:rsid w:val="00190BA0"/>
    <w:rsid w:val="00190C81"/>
    <w:rsid w:val="00191868"/>
    <w:rsid w:val="001919A1"/>
    <w:rsid w:val="00191B87"/>
    <w:rsid w:val="00192377"/>
    <w:rsid w:val="001931FF"/>
    <w:rsid w:val="001932E7"/>
    <w:rsid w:val="00193E95"/>
    <w:rsid w:val="001942E6"/>
    <w:rsid w:val="001946CA"/>
    <w:rsid w:val="00195ED4"/>
    <w:rsid w:val="00195EF3"/>
    <w:rsid w:val="001960AD"/>
    <w:rsid w:val="00196F9F"/>
    <w:rsid w:val="001A08AA"/>
    <w:rsid w:val="001A08F7"/>
    <w:rsid w:val="001A09B4"/>
    <w:rsid w:val="001A0F22"/>
    <w:rsid w:val="001A1791"/>
    <w:rsid w:val="001A17A5"/>
    <w:rsid w:val="001A280A"/>
    <w:rsid w:val="001A2BC5"/>
    <w:rsid w:val="001A2EF9"/>
    <w:rsid w:val="001A3030"/>
    <w:rsid w:val="001A3120"/>
    <w:rsid w:val="001A33ED"/>
    <w:rsid w:val="001A3863"/>
    <w:rsid w:val="001A3BFA"/>
    <w:rsid w:val="001A40F8"/>
    <w:rsid w:val="001A41E3"/>
    <w:rsid w:val="001A4449"/>
    <w:rsid w:val="001A4E03"/>
    <w:rsid w:val="001A6397"/>
    <w:rsid w:val="001A704D"/>
    <w:rsid w:val="001B189D"/>
    <w:rsid w:val="001B2108"/>
    <w:rsid w:val="001B231F"/>
    <w:rsid w:val="001B2E0E"/>
    <w:rsid w:val="001B3279"/>
    <w:rsid w:val="001B425D"/>
    <w:rsid w:val="001B426F"/>
    <w:rsid w:val="001B5E81"/>
    <w:rsid w:val="001B6765"/>
    <w:rsid w:val="001B6A72"/>
    <w:rsid w:val="001C00AA"/>
    <w:rsid w:val="001C03BF"/>
    <w:rsid w:val="001C0CFD"/>
    <w:rsid w:val="001C1E7D"/>
    <w:rsid w:val="001C20CB"/>
    <w:rsid w:val="001C2F29"/>
    <w:rsid w:val="001C3A35"/>
    <w:rsid w:val="001C3CCB"/>
    <w:rsid w:val="001C46C0"/>
    <w:rsid w:val="001C4A15"/>
    <w:rsid w:val="001C5D6A"/>
    <w:rsid w:val="001C5F46"/>
    <w:rsid w:val="001C687E"/>
    <w:rsid w:val="001C6A3E"/>
    <w:rsid w:val="001C7853"/>
    <w:rsid w:val="001D0CA3"/>
    <w:rsid w:val="001D0D8E"/>
    <w:rsid w:val="001D189F"/>
    <w:rsid w:val="001D283D"/>
    <w:rsid w:val="001D2FC4"/>
    <w:rsid w:val="001D37BB"/>
    <w:rsid w:val="001D3B6C"/>
    <w:rsid w:val="001D5351"/>
    <w:rsid w:val="001D631E"/>
    <w:rsid w:val="001D6E33"/>
    <w:rsid w:val="001D7D91"/>
    <w:rsid w:val="001D7F4A"/>
    <w:rsid w:val="001E00C8"/>
    <w:rsid w:val="001E02A2"/>
    <w:rsid w:val="001E081A"/>
    <w:rsid w:val="001E0B00"/>
    <w:rsid w:val="001E169A"/>
    <w:rsid w:val="001E1CF6"/>
    <w:rsid w:val="001E226A"/>
    <w:rsid w:val="001E2B83"/>
    <w:rsid w:val="001E3F72"/>
    <w:rsid w:val="001E43AD"/>
    <w:rsid w:val="001E4636"/>
    <w:rsid w:val="001E578F"/>
    <w:rsid w:val="001E6DC6"/>
    <w:rsid w:val="001E778C"/>
    <w:rsid w:val="001F01F2"/>
    <w:rsid w:val="001F0F0B"/>
    <w:rsid w:val="001F2E45"/>
    <w:rsid w:val="001F3AED"/>
    <w:rsid w:val="001F4D62"/>
    <w:rsid w:val="001F4FFE"/>
    <w:rsid w:val="001F5630"/>
    <w:rsid w:val="001F5795"/>
    <w:rsid w:val="001F6258"/>
    <w:rsid w:val="001F64DE"/>
    <w:rsid w:val="001F706B"/>
    <w:rsid w:val="001F7445"/>
    <w:rsid w:val="00200996"/>
    <w:rsid w:val="00200B9C"/>
    <w:rsid w:val="00201063"/>
    <w:rsid w:val="0020175A"/>
    <w:rsid w:val="002020EA"/>
    <w:rsid w:val="00202231"/>
    <w:rsid w:val="00202BCF"/>
    <w:rsid w:val="0020314E"/>
    <w:rsid w:val="00203C58"/>
    <w:rsid w:val="002041D3"/>
    <w:rsid w:val="00204999"/>
    <w:rsid w:val="00206D9D"/>
    <w:rsid w:val="00206FE6"/>
    <w:rsid w:val="0020758D"/>
    <w:rsid w:val="00207AD7"/>
    <w:rsid w:val="00207B27"/>
    <w:rsid w:val="00207F74"/>
    <w:rsid w:val="00210AE9"/>
    <w:rsid w:val="00210B4B"/>
    <w:rsid w:val="00210D55"/>
    <w:rsid w:val="00211387"/>
    <w:rsid w:val="0021155C"/>
    <w:rsid w:val="00211D07"/>
    <w:rsid w:val="00211D2C"/>
    <w:rsid w:val="00211FAB"/>
    <w:rsid w:val="00212373"/>
    <w:rsid w:val="002138EA"/>
    <w:rsid w:val="00214D52"/>
    <w:rsid w:val="00214FBD"/>
    <w:rsid w:val="00216703"/>
    <w:rsid w:val="00216ED5"/>
    <w:rsid w:val="0021732A"/>
    <w:rsid w:val="0022063C"/>
    <w:rsid w:val="002219F0"/>
    <w:rsid w:val="0022230E"/>
    <w:rsid w:val="00222897"/>
    <w:rsid w:val="00223EDC"/>
    <w:rsid w:val="0022419C"/>
    <w:rsid w:val="00225429"/>
    <w:rsid w:val="00230947"/>
    <w:rsid w:val="00231B00"/>
    <w:rsid w:val="00234D1C"/>
    <w:rsid w:val="00235034"/>
    <w:rsid w:val="00235394"/>
    <w:rsid w:val="00235656"/>
    <w:rsid w:val="00235813"/>
    <w:rsid w:val="00236028"/>
    <w:rsid w:val="00236683"/>
    <w:rsid w:val="002370AE"/>
    <w:rsid w:val="0023752C"/>
    <w:rsid w:val="002378CF"/>
    <w:rsid w:val="00240B3B"/>
    <w:rsid w:val="00241341"/>
    <w:rsid w:val="00241A14"/>
    <w:rsid w:val="00241AAB"/>
    <w:rsid w:val="00241F34"/>
    <w:rsid w:val="002435FD"/>
    <w:rsid w:val="002436C9"/>
    <w:rsid w:val="00243E5B"/>
    <w:rsid w:val="00243F09"/>
    <w:rsid w:val="00244652"/>
    <w:rsid w:val="002446F5"/>
    <w:rsid w:val="002449F9"/>
    <w:rsid w:val="00244EEE"/>
    <w:rsid w:val="002465E5"/>
    <w:rsid w:val="00246922"/>
    <w:rsid w:val="00250569"/>
    <w:rsid w:val="00250A82"/>
    <w:rsid w:val="00250D43"/>
    <w:rsid w:val="0025114C"/>
    <w:rsid w:val="00251340"/>
    <w:rsid w:val="00251D8D"/>
    <w:rsid w:val="00252AEA"/>
    <w:rsid w:val="00253D7A"/>
    <w:rsid w:val="00253F09"/>
    <w:rsid w:val="00253F0B"/>
    <w:rsid w:val="00254246"/>
    <w:rsid w:val="00254C5D"/>
    <w:rsid w:val="00255905"/>
    <w:rsid w:val="00255B52"/>
    <w:rsid w:val="00256D9D"/>
    <w:rsid w:val="00260665"/>
    <w:rsid w:val="0026179F"/>
    <w:rsid w:val="00261EE4"/>
    <w:rsid w:val="00262600"/>
    <w:rsid w:val="00262A89"/>
    <w:rsid w:val="0026391C"/>
    <w:rsid w:val="002640E4"/>
    <w:rsid w:val="00264B26"/>
    <w:rsid w:val="00264DFE"/>
    <w:rsid w:val="00265F50"/>
    <w:rsid w:val="00266C6B"/>
    <w:rsid w:val="0026709E"/>
    <w:rsid w:val="00267CC7"/>
    <w:rsid w:val="00270499"/>
    <w:rsid w:val="00270876"/>
    <w:rsid w:val="002715F4"/>
    <w:rsid w:val="00271674"/>
    <w:rsid w:val="00271884"/>
    <w:rsid w:val="00271F76"/>
    <w:rsid w:val="00272368"/>
    <w:rsid w:val="00272C63"/>
    <w:rsid w:val="00272F9C"/>
    <w:rsid w:val="002739E0"/>
    <w:rsid w:val="002741DA"/>
    <w:rsid w:val="002748A2"/>
    <w:rsid w:val="00274984"/>
    <w:rsid w:val="00274E16"/>
    <w:rsid w:val="00274E1A"/>
    <w:rsid w:val="00276A7B"/>
    <w:rsid w:val="0027747C"/>
    <w:rsid w:val="00277482"/>
    <w:rsid w:val="0027758E"/>
    <w:rsid w:val="00277A09"/>
    <w:rsid w:val="00280E8D"/>
    <w:rsid w:val="00280F69"/>
    <w:rsid w:val="0028147F"/>
    <w:rsid w:val="00281AA7"/>
    <w:rsid w:val="00281E5E"/>
    <w:rsid w:val="00282213"/>
    <w:rsid w:val="0028223F"/>
    <w:rsid w:val="00282AB5"/>
    <w:rsid w:val="00282BB1"/>
    <w:rsid w:val="0028551A"/>
    <w:rsid w:val="00286A64"/>
    <w:rsid w:val="002876C9"/>
    <w:rsid w:val="00287895"/>
    <w:rsid w:val="00287C09"/>
    <w:rsid w:val="00290353"/>
    <w:rsid w:val="0029076F"/>
    <w:rsid w:val="0029172C"/>
    <w:rsid w:val="002922FD"/>
    <w:rsid w:val="00292504"/>
    <w:rsid w:val="00293732"/>
    <w:rsid w:val="002944FF"/>
    <w:rsid w:val="00296B9F"/>
    <w:rsid w:val="002974C6"/>
    <w:rsid w:val="002A1621"/>
    <w:rsid w:val="002A2250"/>
    <w:rsid w:val="002A248C"/>
    <w:rsid w:val="002A2677"/>
    <w:rsid w:val="002A2829"/>
    <w:rsid w:val="002A296C"/>
    <w:rsid w:val="002A2CA6"/>
    <w:rsid w:val="002A31EF"/>
    <w:rsid w:val="002A3B51"/>
    <w:rsid w:val="002A4112"/>
    <w:rsid w:val="002A421D"/>
    <w:rsid w:val="002A4CEC"/>
    <w:rsid w:val="002A6C4C"/>
    <w:rsid w:val="002A7017"/>
    <w:rsid w:val="002A7F4B"/>
    <w:rsid w:val="002B01BA"/>
    <w:rsid w:val="002B055F"/>
    <w:rsid w:val="002B0875"/>
    <w:rsid w:val="002B11F7"/>
    <w:rsid w:val="002B1230"/>
    <w:rsid w:val="002B1D3E"/>
    <w:rsid w:val="002B234B"/>
    <w:rsid w:val="002B2415"/>
    <w:rsid w:val="002B3F06"/>
    <w:rsid w:val="002B46DA"/>
    <w:rsid w:val="002B4D62"/>
    <w:rsid w:val="002B5008"/>
    <w:rsid w:val="002B62B6"/>
    <w:rsid w:val="002B74F0"/>
    <w:rsid w:val="002C0D1A"/>
    <w:rsid w:val="002C16FB"/>
    <w:rsid w:val="002C193D"/>
    <w:rsid w:val="002C1E1B"/>
    <w:rsid w:val="002C2040"/>
    <w:rsid w:val="002C231B"/>
    <w:rsid w:val="002C34AB"/>
    <w:rsid w:val="002C5B8A"/>
    <w:rsid w:val="002C65F4"/>
    <w:rsid w:val="002C7C57"/>
    <w:rsid w:val="002C7D13"/>
    <w:rsid w:val="002D04FD"/>
    <w:rsid w:val="002D0865"/>
    <w:rsid w:val="002D0D61"/>
    <w:rsid w:val="002D2B0C"/>
    <w:rsid w:val="002D32C7"/>
    <w:rsid w:val="002D35E6"/>
    <w:rsid w:val="002D3FC1"/>
    <w:rsid w:val="002D4171"/>
    <w:rsid w:val="002D44BD"/>
    <w:rsid w:val="002D45E6"/>
    <w:rsid w:val="002D4AB9"/>
    <w:rsid w:val="002D4B8B"/>
    <w:rsid w:val="002D5162"/>
    <w:rsid w:val="002D5FFE"/>
    <w:rsid w:val="002D69EF"/>
    <w:rsid w:val="002D6EAB"/>
    <w:rsid w:val="002E006F"/>
    <w:rsid w:val="002E085D"/>
    <w:rsid w:val="002E0892"/>
    <w:rsid w:val="002E0BC5"/>
    <w:rsid w:val="002E0F38"/>
    <w:rsid w:val="002E1C51"/>
    <w:rsid w:val="002E2B2E"/>
    <w:rsid w:val="002E4657"/>
    <w:rsid w:val="002E465A"/>
    <w:rsid w:val="002E47A2"/>
    <w:rsid w:val="002E47F7"/>
    <w:rsid w:val="002E57C0"/>
    <w:rsid w:val="002E596E"/>
    <w:rsid w:val="002E5F31"/>
    <w:rsid w:val="002E74B0"/>
    <w:rsid w:val="002E78E7"/>
    <w:rsid w:val="002F077A"/>
    <w:rsid w:val="002F1902"/>
    <w:rsid w:val="002F2C90"/>
    <w:rsid w:val="002F30E9"/>
    <w:rsid w:val="002F3639"/>
    <w:rsid w:val="002F4093"/>
    <w:rsid w:val="002F4272"/>
    <w:rsid w:val="002F47E3"/>
    <w:rsid w:val="002F50C8"/>
    <w:rsid w:val="002F5FAD"/>
    <w:rsid w:val="00300544"/>
    <w:rsid w:val="00300772"/>
    <w:rsid w:val="00301162"/>
    <w:rsid w:val="00301308"/>
    <w:rsid w:val="003017A0"/>
    <w:rsid w:val="0030208D"/>
    <w:rsid w:val="00302198"/>
    <w:rsid w:val="0030312F"/>
    <w:rsid w:val="00303242"/>
    <w:rsid w:val="003045CD"/>
    <w:rsid w:val="00305A75"/>
    <w:rsid w:val="003063A9"/>
    <w:rsid w:val="00306D8E"/>
    <w:rsid w:val="00307D2C"/>
    <w:rsid w:val="0031266C"/>
    <w:rsid w:val="00312FC8"/>
    <w:rsid w:val="0031325B"/>
    <w:rsid w:val="00313528"/>
    <w:rsid w:val="00313C4C"/>
    <w:rsid w:val="00314F79"/>
    <w:rsid w:val="0031515C"/>
    <w:rsid w:val="003161E3"/>
    <w:rsid w:val="00316814"/>
    <w:rsid w:val="00316A43"/>
    <w:rsid w:val="00317569"/>
    <w:rsid w:val="00317831"/>
    <w:rsid w:val="00317AF4"/>
    <w:rsid w:val="0032009F"/>
    <w:rsid w:val="00320113"/>
    <w:rsid w:val="003209E5"/>
    <w:rsid w:val="00320C6C"/>
    <w:rsid w:val="00320FD6"/>
    <w:rsid w:val="00322F16"/>
    <w:rsid w:val="00323717"/>
    <w:rsid w:val="0032472C"/>
    <w:rsid w:val="00324F35"/>
    <w:rsid w:val="00325156"/>
    <w:rsid w:val="0032516D"/>
    <w:rsid w:val="00325CFB"/>
    <w:rsid w:val="00326CFF"/>
    <w:rsid w:val="00327A92"/>
    <w:rsid w:val="003315D4"/>
    <w:rsid w:val="00331E19"/>
    <w:rsid w:val="00332820"/>
    <w:rsid w:val="00332F7D"/>
    <w:rsid w:val="003340C5"/>
    <w:rsid w:val="003348C8"/>
    <w:rsid w:val="00335701"/>
    <w:rsid w:val="0033593B"/>
    <w:rsid w:val="00335C65"/>
    <w:rsid w:val="003404F4"/>
    <w:rsid w:val="00340C48"/>
    <w:rsid w:val="00342AF2"/>
    <w:rsid w:val="00342EC7"/>
    <w:rsid w:val="003432AE"/>
    <w:rsid w:val="00343E79"/>
    <w:rsid w:val="00343F6B"/>
    <w:rsid w:val="00344657"/>
    <w:rsid w:val="00344BCD"/>
    <w:rsid w:val="00344F3A"/>
    <w:rsid w:val="003450DD"/>
    <w:rsid w:val="00345CF0"/>
    <w:rsid w:val="00346DC4"/>
    <w:rsid w:val="00346EB3"/>
    <w:rsid w:val="00347574"/>
    <w:rsid w:val="00347BF0"/>
    <w:rsid w:val="00350014"/>
    <w:rsid w:val="00350A9A"/>
    <w:rsid w:val="00350B19"/>
    <w:rsid w:val="00350CF1"/>
    <w:rsid w:val="00350E74"/>
    <w:rsid w:val="003514E3"/>
    <w:rsid w:val="00352233"/>
    <w:rsid w:val="00353724"/>
    <w:rsid w:val="00353C21"/>
    <w:rsid w:val="00353E42"/>
    <w:rsid w:val="00354167"/>
    <w:rsid w:val="00357666"/>
    <w:rsid w:val="00357696"/>
    <w:rsid w:val="003579A3"/>
    <w:rsid w:val="00357BA8"/>
    <w:rsid w:val="003606CB"/>
    <w:rsid w:val="00360751"/>
    <w:rsid w:val="00360A7C"/>
    <w:rsid w:val="00360C03"/>
    <w:rsid w:val="00360E11"/>
    <w:rsid w:val="00362DB7"/>
    <w:rsid w:val="00362E84"/>
    <w:rsid w:val="00363733"/>
    <w:rsid w:val="00364DC7"/>
    <w:rsid w:val="00364E9C"/>
    <w:rsid w:val="00365E77"/>
    <w:rsid w:val="00365EF7"/>
    <w:rsid w:val="00365F86"/>
    <w:rsid w:val="00366F9B"/>
    <w:rsid w:val="00367114"/>
    <w:rsid w:val="00367724"/>
    <w:rsid w:val="003679B5"/>
    <w:rsid w:val="00367BCE"/>
    <w:rsid w:val="00367E80"/>
    <w:rsid w:val="00370A9A"/>
    <w:rsid w:val="00371F9A"/>
    <w:rsid w:val="0037242B"/>
    <w:rsid w:val="00373148"/>
    <w:rsid w:val="00374836"/>
    <w:rsid w:val="0037489D"/>
    <w:rsid w:val="003753BE"/>
    <w:rsid w:val="0037556C"/>
    <w:rsid w:val="003760E0"/>
    <w:rsid w:val="003770E7"/>
    <w:rsid w:val="00380C5B"/>
    <w:rsid w:val="00380F33"/>
    <w:rsid w:val="0038112B"/>
    <w:rsid w:val="0038153D"/>
    <w:rsid w:val="00381C22"/>
    <w:rsid w:val="003824D9"/>
    <w:rsid w:val="0038345C"/>
    <w:rsid w:val="003834B0"/>
    <w:rsid w:val="003838E0"/>
    <w:rsid w:val="00383CB1"/>
    <w:rsid w:val="00384387"/>
    <w:rsid w:val="003849B4"/>
    <w:rsid w:val="00384EB3"/>
    <w:rsid w:val="00385745"/>
    <w:rsid w:val="0038577B"/>
    <w:rsid w:val="00385BDF"/>
    <w:rsid w:val="00385F0B"/>
    <w:rsid w:val="0038613B"/>
    <w:rsid w:val="00387542"/>
    <w:rsid w:val="003907E3"/>
    <w:rsid w:val="0039361E"/>
    <w:rsid w:val="003936F0"/>
    <w:rsid w:val="00393950"/>
    <w:rsid w:val="00393D87"/>
    <w:rsid w:val="0039446B"/>
    <w:rsid w:val="00394D86"/>
    <w:rsid w:val="0039509E"/>
    <w:rsid w:val="003950AE"/>
    <w:rsid w:val="00395878"/>
    <w:rsid w:val="0039691C"/>
    <w:rsid w:val="003969F0"/>
    <w:rsid w:val="0039707B"/>
    <w:rsid w:val="00397724"/>
    <w:rsid w:val="00397CC0"/>
    <w:rsid w:val="003A0FAF"/>
    <w:rsid w:val="003A1797"/>
    <w:rsid w:val="003A1A50"/>
    <w:rsid w:val="003A1E08"/>
    <w:rsid w:val="003A20AD"/>
    <w:rsid w:val="003A24B8"/>
    <w:rsid w:val="003A2679"/>
    <w:rsid w:val="003A2848"/>
    <w:rsid w:val="003A297A"/>
    <w:rsid w:val="003A341F"/>
    <w:rsid w:val="003A6592"/>
    <w:rsid w:val="003A7350"/>
    <w:rsid w:val="003A77B9"/>
    <w:rsid w:val="003B0EC6"/>
    <w:rsid w:val="003B1087"/>
    <w:rsid w:val="003B111A"/>
    <w:rsid w:val="003B1216"/>
    <w:rsid w:val="003B1572"/>
    <w:rsid w:val="003B1AA0"/>
    <w:rsid w:val="003B2870"/>
    <w:rsid w:val="003B29FF"/>
    <w:rsid w:val="003B34C2"/>
    <w:rsid w:val="003B353E"/>
    <w:rsid w:val="003B4435"/>
    <w:rsid w:val="003B478A"/>
    <w:rsid w:val="003B4904"/>
    <w:rsid w:val="003B570F"/>
    <w:rsid w:val="003B5AB0"/>
    <w:rsid w:val="003B679A"/>
    <w:rsid w:val="003B7286"/>
    <w:rsid w:val="003B7609"/>
    <w:rsid w:val="003B7F37"/>
    <w:rsid w:val="003B7F5A"/>
    <w:rsid w:val="003C0BC7"/>
    <w:rsid w:val="003C1431"/>
    <w:rsid w:val="003C1E9A"/>
    <w:rsid w:val="003C1F9C"/>
    <w:rsid w:val="003C2B33"/>
    <w:rsid w:val="003C3F9A"/>
    <w:rsid w:val="003C4291"/>
    <w:rsid w:val="003C4396"/>
    <w:rsid w:val="003C4605"/>
    <w:rsid w:val="003C47CE"/>
    <w:rsid w:val="003C4A68"/>
    <w:rsid w:val="003C5232"/>
    <w:rsid w:val="003C54B7"/>
    <w:rsid w:val="003C5BFF"/>
    <w:rsid w:val="003C6054"/>
    <w:rsid w:val="003C61B3"/>
    <w:rsid w:val="003C7358"/>
    <w:rsid w:val="003C7D28"/>
    <w:rsid w:val="003C7FB2"/>
    <w:rsid w:val="003D1D54"/>
    <w:rsid w:val="003D21DD"/>
    <w:rsid w:val="003D2C79"/>
    <w:rsid w:val="003D5D10"/>
    <w:rsid w:val="003D75FB"/>
    <w:rsid w:val="003D7CEB"/>
    <w:rsid w:val="003E049C"/>
    <w:rsid w:val="003E300F"/>
    <w:rsid w:val="003E39F0"/>
    <w:rsid w:val="003E3F2D"/>
    <w:rsid w:val="003E4EBB"/>
    <w:rsid w:val="003E4F1E"/>
    <w:rsid w:val="003E5564"/>
    <w:rsid w:val="003E567C"/>
    <w:rsid w:val="003E5B03"/>
    <w:rsid w:val="003E5E9C"/>
    <w:rsid w:val="003E6A73"/>
    <w:rsid w:val="003E6BC5"/>
    <w:rsid w:val="003E7C0D"/>
    <w:rsid w:val="003F0282"/>
    <w:rsid w:val="003F1AEA"/>
    <w:rsid w:val="003F1D13"/>
    <w:rsid w:val="003F21BB"/>
    <w:rsid w:val="003F21FE"/>
    <w:rsid w:val="003F2297"/>
    <w:rsid w:val="003F2EEC"/>
    <w:rsid w:val="003F31E3"/>
    <w:rsid w:val="003F39A7"/>
    <w:rsid w:val="003F4A0B"/>
    <w:rsid w:val="003F4D3E"/>
    <w:rsid w:val="003F57FB"/>
    <w:rsid w:val="003F6395"/>
    <w:rsid w:val="003F6FF1"/>
    <w:rsid w:val="003F70BF"/>
    <w:rsid w:val="004006F6"/>
    <w:rsid w:val="0040097C"/>
    <w:rsid w:val="00400BB6"/>
    <w:rsid w:val="0040139E"/>
    <w:rsid w:val="004026D0"/>
    <w:rsid w:val="004048A9"/>
    <w:rsid w:val="00404B66"/>
    <w:rsid w:val="00405222"/>
    <w:rsid w:val="004076AD"/>
    <w:rsid w:val="004076EF"/>
    <w:rsid w:val="00410048"/>
    <w:rsid w:val="0041071C"/>
    <w:rsid w:val="0041125C"/>
    <w:rsid w:val="00413C3E"/>
    <w:rsid w:val="00413C6C"/>
    <w:rsid w:val="004140F4"/>
    <w:rsid w:val="004143D9"/>
    <w:rsid w:val="0041477A"/>
    <w:rsid w:val="00414E52"/>
    <w:rsid w:val="00415E7F"/>
    <w:rsid w:val="00416094"/>
    <w:rsid w:val="00417068"/>
    <w:rsid w:val="004179BA"/>
    <w:rsid w:val="00417FAF"/>
    <w:rsid w:val="004204BB"/>
    <w:rsid w:val="00420AD5"/>
    <w:rsid w:val="0042143C"/>
    <w:rsid w:val="004214FA"/>
    <w:rsid w:val="00422673"/>
    <w:rsid w:val="004229B0"/>
    <w:rsid w:val="0042310E"/>
    <w:rsid w:val="00423BA9"/>
    <w:rsid w:val="0042413D"/>
    <w:rsid w:val="00424234"/>
    <w:rsid w:val="0042567C"/>
    <w:rsid w:val="00425C8E"/>
    <w:rsid w:val="00426356"/>
    <w:rsid w:val="00427A38"/>
    <w:rsid w:val="00427B4E"/>
    <w:rsid w:val="00430EE0"/>
    <w:rsid w:val="00431287"/>
    <w:rsid w:val="004320DF"/>
    <w:rsid w:val="004324A2"/>
    <w:rsid w:val="00432A27"/>
    <w:rsid w:val="004338F5"/>
    <w:rsid w:val="00433F5B"/>
    <w:rsid w:val="004401B2"/>
    <w:rsid w:val="00440A60"/>
    <w:rsid w:val="0044121B"/>
    <w:rsid w:val="004420B4"/>
    <w:rsid w:val="00444050"/>
    <w:rsid w:val="00444077"/>
    <w:rsid w:val="00444225"/>
    <w:rsid w:val="004443D6"/>
    <w:rsid w:val="00444D60"/>
    <w:rsid w:val="00445435"/>
    <w:rsid w:val="00445A32"/>
    <w:rsid w:val="00445F9D"/>
    <w:rsid w:val="00446410"/>
    <w:rsid w:val="00450CC9"/>
    <w:rsid w:val="00450ED6"/>
    <w:rsid w:val="0045176C"/>
    <w:rsid w:val="00453375"/>
    <w:rsid w:val="00453EFE"/>
    <w:rsid w:val="0045450E"/>
    <w:rsid w:val="00454E24"/>
    <w:rsid w:val="0045576C"/>
    <w:rsid w:val="0045599D"/>
    <w:rsid w:val="00456C09"/>
    <w:rsid w:val="004574AC"/>
    <w:rsid w:val="00457D03"/>
    <w:rsid w:val="00460DBD"/>
    <w:rsid w:val="00461085"/>
    <w:rsid w:val="0046119F"/>
    <w:rsid w:val="004615CE"/>
    <w:rsid w:val="004622EE"/>
    <w:rsid w:val="0046266D"/>
    <w:rsid w:val="00464311"/>
    <w:rsid w:val="00465978"/>
    <w:rsid w:val="00465B84"/>
    <w:rsid w:val="0046615D"/>
    <w:rsid w:val="004665F1"/>
    <w:rsid w:val="00466950"/>
    <w:rsid w:val="00466E59"/>
    <w:rsid w:val="00467810"/>
    <w:rsid w:val="00467A02"/>
    <w:rsid w:val="004701D2"/>
    <w:rsid w:val="00470B08"/>
    <w:rsid w:val="00470E36"/>
    <w:rsid w:val="00470E49"/>
    <w:rsid w:val="004717FB"/>
    <w:rsid w:val="00471B36"/>
    <w:rsid w:val="00472926"/>
    <w:rsid w:val="00473D9D"/>
    <w:rsid w:val="00474556"/>
    <w:rsid w:val="0047467E"/>
    <w:rsid w:val="00474FBC"/>
    <w:rsid w:val="00475B1D"/>
    <w:rsid w:val="00476072"/>
    <w:rsid w:val="00476A66"/>
    <w:rsid w:val="00476D28"/>
    <w:rsid w:val="00477A5C"/>
    <w:rsid w:val="00481D70"/>
    <w:rsid w:val="00482B71"/>
    <w:rsid w:val="00482CB3"/>
    <w:rsid w:val="0048348E"/>
    <w:rsid w:val="0048349A"/>
    <w:rsid w:val="004835B4"/>
    <w:rsid w:val="004836F5"/>
    <w:rsid w:val="00483904"/>
    <w:rsid w:val="00483AF6"/>
    <w:rsid w:val="00484177"/>
    <w:rsid w:val="00484865"/>
    <w:rsid w:val="00484969"/>
    <w:rsid w:val="00484D33"/>
    <w:rsid w:val="00485A18"/>
    <w:rsid w:val="00485FCA"/>
    <w:rsid w:val="0048613F"/>
    <w:rsid w:val="00490F98"/>
    <w:rsid w:val="00490FAF"/>
    <w:rsid w:val="00491FA6"/>
    <w:rsid w:val="00492C4E"/>
    <w:rsid w:val="004931A8"/>
    <w:rsid w:val="004936F2"/>
    <w:rsid w:val="00494114"/>
    <w:rsid w:val="00495A33"/>
    <w:rsid w:val="004A0249"/>
    <w:rsid w:val="004A044F"/>
    <w:rsid w:val="004A07A1"/>
    <w:rsid w:val="004A15BE"/>
    <w:rsid w:val="004A17C7"/>
    <w:rsid w:val="004A19EA"/>
    <w:rsid w:val="004A1DAC"/>
    <w:rsid w:val="004A2EE0"/>
    <w:rsid w:val="004A338D"/>
    <w:rsid w:val="004A3496"/>
    <w:rsid w:val="004A3759"/>
    <w:rsid w:val="004A419F"/>
    <w:rsid w:val="004A4F05"/>
    <w:rsid w:val="004A6B36"/>
    <w:rsid w:val="004A6E89"/>
    <w:rsid w:val="004A72F9"/>
    <w:rsid w:val="004A7D1A"/>
    <w:rsid w:val="004B0060"/>
    <w:rsid w:val="004B00AD"/>
    <w:rsid w:val="004B05F1"/>
    <w:rsid w:val="004B0C77"/>
    <w:rsid w:val="004B1E95"/>
    <w:rsid w:val="004B27EC"/>
    <w:rsid w:val="004B2F71"/>
    <w:rsid w:val="004B3518"/>
    <w:rsid w:val="004B36AC"/>
    <w:rsid w:val="004B3A83"/>
    <w:rsid w:val="004B4733"/>
    <w:rsid w:val="004B4992"/>
    <w:rsid w:val="004B4B55"/>
    <w:rsid w:val="004B5609"/>
    <w:rsid w:val="004B5B87"/>
    <w:rsid w:val="004B6094"/>
    <w:rsid w:val="004B6646"/>
    <w:rsid w:val="004B6859"/>
    <w:rsid w:val="004B6BA0"/>
    <w:rsid w:val="004B6E0E"/>
    <w:rsid w:val="004B72D8"/>
    <w:rsid w:val="004B7AB3"/>
    <w:rsid w:val="004C2A16"/>
    <w:rsid w:val="004C3A92"/>
    <w:rsid w:val="004C3B64"/>
    <w:rsid w:val="004C513D"/>
    <w:rsid w:val="004C693D"/>
    <w:rsid w:val="004C782A"/>
    <w:rsid w:val="004C79C2"/>
    <w:rsid w:val="004C7AD1"/>
    <w:rsid w:val="004D0FD5"/>
    <w:rsid w:val="004D1701"/>
    <w:rsid w:val="004D1966"/>
    <w:rsid w:val="004D2439"/>
    <w:rsid w:val="004D28AF"/>
    <w:rsid w:val="004D3C17"/>
    <w:rsid w:val="004D555D"/>
    <w:rsid w:val="004D5AE5"/>
    <w:rsid w:val="004D5C76"/>
    <w:rsid w:val="004D66DC"/>
    <w:rsid w:val="004D7CEF"/>
    <w:rsid w:val="004E0486"/>
    <w:rsid w:val="004E06DA"/>
    <w:rsid w:val="004E2B50"/>
    <w:rsid w:val="004E3C63"/>
    <w:rsid w:val="004E4487"/>
    <w:rsid w:val="004E6319"/>
    <w:rsid w:val="004E7576"/>
    <w:rsid w:val="004F0592"/>
    <w:rsid w:val="004F08C5"/>
    <w:rsid w:val="004F0CB1"/>
    <w:rsid w:val="004F2497"/>
    <w:rsid w:val="004F24A6"/>
    <w:rsid w:val="004F2A35"/>
    <w:rsid w:val="004F374D"/>
    <w:rsid w:val="004F3D34"/>
    <w:rsid w:val="004F3E0E"/>
    <w:rsid w:val="004F3EB5"/>
    <w:rsid w:val="004F4EDC"/>
    <w:rsid w:val="004F554E"/>
    <w:rsid w:val="004F6001"/>
    <w:rsid w:val="004F7083"/>
    <w:rsid w:val="004F754F"/>
    <w:rsid w:val="004F7A3D"/>
    <w:rsid w:val="004F7C82"/>
    <w:rsid w:val="00500DDA"/>
    <w:rsid w:val="0050179F"/>
    <w:rsid w:val="00501CEE"/>
    <w:rsid w:val="00502186"/>
    <w:rsid w:val="0050571C"/>
    <w:rsid w:val="00505B4E"/>
    <w:rsid w:val="00505BFA"/>
    <w:rsid w:val="0050615D"/>
    <w:rsid w:val="0050664B"/>
    <w:rsid w:val="00506878"/>
    <w:rsid w:val="005069C0"/>
    <w:rsid w:val="00507D80"/>
    <w:rsid w:val="00507F02"/>
    <w:rsid w:val="00511254"/>
    <w:rsid w:val="00512458"/>
    <w:rsid w:val="00513632"/>
    <w:rsid w:val="00514992"/>
    <w:rsid w:val="00515E69"/>
    <w:rsid w:val="0051762C"/>
    <w:rsid w:val="00517973"/>
    <w:rsid w:val="00517B81"/>
    <w:rsid w:val="00520A46"/>
    <w:rsid w:val="00520CFC"/>
    <w:rsid w:val="00520E2E"/>
    <w:rsid w:val="0052255A"/>
    <w:rsid w:val="005226BC"/>
    <w:rsid w:val="00522C5E"/>
    <w:rsid w:val="005239FE"/>
    <w:rsid w:val="00523F2A"/>
    <w:rsid w:val="00524140"/>
    <w:rsid w:val="00525C90"/>
    <w:rsid w:val="00525FAF"/>
    <w:rsid w:val="00525FEE"/>
    <w:rsid w:val="0052694D"/>
    <w:rsid w:val="00526FA7"/>
    <w:rsid w:val="005273EA"/>
    <w:rsid w:val="005305B9"/>
    <w:rsid w:val="00530A47"/>
    <w:rsid w:val="00530C51"/>
    <w:rsid w:val="005310B5"/>
    <w:rsid w:val="00531CFA"/>
    <w:rsid w:val="0053435C"/>
    <w:rsid w:val="00534B35"/>
    <w:rsid w:val="00535AAD"/>
    <w:rsid w:val="00535E77"/>
    <w:rsid w:val="005365EF"/>
    <w:rsid w:val="005412AE"/>
    <w:rsid w:val="00541EB9"/>
    <w:rsid w:val="00543066"/>
    <w:rsid w:val="00543311"/>
    <w:rsid w:val="00543B53"/>
    <w:rsid w:val="00544114"/>
    <w:rsid w:val="005455B0"/>
    <w:rsid w:val="00546367"/>
    <w:rsid w:val="005464FE"/>
    <w:rsid w:val="00546953"/>
    <w:rsid w:val="00546F55"/>
    <w:rsid w:val="005471FE"/>
    <w:rsid w:val="005478A1"/>
    <w:rsid w:val="00547986"/>
    <w:rsid w:val="00547D3A"/>
    <w:rsid w:val="005503D1"/>
    <w:rsid w:val="00552409"/>
    <w:rsid w:val="00552BB3"/>
    <w:rsid w:val="00552D6B"/>
    <w:rsid w:val="00553793"/>
    <w:rsid w:val="0055385A"/>
    <w:rsid w:val="00554946"/>
    <w:rsid w:val="00554A16"/>
    <w:rsid w:val="00554FF0"/>
    <w:rsid w:val="0055501D"/>
    <w:rsid w:val="005550DD"/>
    <w:rsid w:val="00555741"/>
    <w:rsid w:val="00555926"/>
    <w:rsid w:val="005603F5"/>
    <w:rsid w:val="0056243C"/>
    <w:rsid w:val="00563E9E"/>
    <w:rsid w:val="00564550"/>
    <w:rsid w:val="005649A1"/>
    <w:rsid w:val="00566838"/>
    <w:rsid w:val="00566F45"/>
    <w:rsid w:val="005671DC"/>
    <w:rsid w:val="00570DB9"/>
    <w:rsid w:val="00571709"/>
    <w:rsid w:val="00572479"/>
    <w:rsid w:val="00572655"/>
    <w:rsid w:val="00573A76"/>
    <w:rsid w:val="00573F1C"/>
    <w:rsid w:val="00575042"/>
    <w:rsid w:val="00580494"/>
    <w:rsid w:val="00580542"/>
    <w:rsid w:val="00580587"/>
    <w:rsid w:val="005811B9"/>
    <w:rsid w:val="00581E88"/>
    <w:rsid w:val="00582F60"/>
    <w:rsid w:val="00583439"/>
    <w:rsid w:val="00583627"/>
    <w:rsid w:val="00583783"/>
    <w:rsid w:val="0058392F"/>
    <w:rsid w:val="005843D2"/>
    <w:rsid w:val="0058445D"/>
    <w:rsid w:val="005849C8"/>
    <w:rsid w:val="00584E54"/>
    <w:rsid w:val="00585AAB"/>
    <w:rsid w:val="00585B23"/>
    <w:rsid w:val="005874DD"/>
    <w:rsid w:val="005900D3"/>
    <w:rsid w:val="005908D2"/>
    <w:rsid w:val="00591189"/>
    <w:rsid w:val="00592F28"/>
    <w:rsid w:val="005933BE"/>
    <w:rsid w:val="00593839"/>
    <w:rsid w:val="00593AF1"/>
    <w:rsid w:val="00593B56"/>
    <w:rsid w:val="00593E75"/>
    <w:rsid w:val="005943B2"/>
    <w:rsid w:val="00595618"/>
    <w:rsid w:val="00596E02"/>
    <w:rsid w:val="00596EE7"/>
    <w:rsid w:val="005A046C"/>
    <w:rsid w:val="005A0738"/>
    <w:rsid w:val="005A0ADC"/>
    <w:rsid w:val="005A0EDD"/>
    <w:rsid w:val="005A1070"/>
    <w:rsid w:val="005A2A53"/>
    <w:rsid w:val="005A36B1"/>
    <w:rsid w:val="005A39FF"/>
    <w:rsid w:val="005A41FB"/>
    <w:rsid w:val="005A44EA"/>
    <w:rsid w:val="005A500D"/>
    <w:rsid w:val="005A57B5"/>
    <w:rsid w:val="005A616F"/>
    <w:rsid w:val="005A6F48"/>
    <w:rsid w:val="005A7D31"/>
    <w:rsid w:val="005A7DE3"/>
    <w:rsid w:val="005B04C0"/>
    <w:rsid w:val="005B136C"/>
    <w:rsid w:val="005B2966"/>
    <w:rsid w:val="005B32EF"/>
    <w:rsid w:val="005B4171"/>
    <w:rsid w:val="005B4215"/>
    <w:rsid w:val="005B569B"/>
    <w:rsid w:val="005B7B7A"/>
    <w:rsid w:val="005C08F8"/>
    <w:rsid w:val="005C0C59"/>
    <w:rsid w:val="005C0C63"/>
    <w:rsid w:val="005C1B13"/>
    <w:rsid w:val="005C1F7E"/>
    <w:rsid w:val="005C239F"/>
    <w:rsid w:val="005C331B"/>
    <w:rsid w:val="005C3404"/>
    <w:rsid w:val="005C450F"/>
    <w:rsid w:val="005C4593"/>
    <w:rsid w:val="005C46BA"/>
    <w:rsid w:val="005D190E"/>
    <w:rsid w:val="005D1AD1"/>
    <w:rsid w:val="005D1B8A"/>
    <w:rsid w:val="005D4328"/>
    <w:rsid w:val="005D43BD"/>
    <w:rsid w:val="005D6454"/>
    <w:rsid w:val="005D6DA8"/>
    <w:rsid w:val="005D72DC"/>
    <w:rsid w:val="005E0AA3"/>
    <w:rsid w:val="005E12CD"/>
    <w:rsid w:val="005E1773"/>
    <w:rsid w:val="005E2166"/>
    <w:rsid w:val="005E245C"/>
    <w:rsid w:val="005E2985"/>
    <w:rsid w:val="005E370C"/>
    <w:rsid w:val="005E5791"/>
    <w:rsid w:val="005E5D66"/>
    <w:rsid w:val="005E650D"/>
    <w:rsid w:val="005E72E7"/>
    <w:rsid w:val="005E7E26"/>
    <w:rsid w:val="005F0C20"/>
    <w:rsid w:val="005F1350"/>
    <w:rsid w:val="005F23F8"/>
    <w:rsid w:val="005F3B1B"/>
    <w:rsid w:val="005F3F99"/>
    <w:rsid w:val="005F57C7"/>
    <w:rsid w:val="005F5890"/>
    <w:rsid w:val="005F5F98"/>
    <w:rsid w:val="005F65BB"/>
    <w:rsid w:val="005F6608"/>
    <w:rsid w:val="005F7DC7"/>
    <w:rsid w:val="005F7FBC"/>
    <w:rsid w:val="00601284"/>
    <w:rsid w:val="006012AE"/>
    <w:rsid w:val="00602282"/>
    <w:rsid w:val="00602CF1"/>
    <w:rsid w:val="006045EF"/>
    <w:rsid w:val="00605337"/>
    <w:rsid w:val="006054E1"/>
    <w:rsid w:val="00606B8B"/>
    <w:rsid w:val="00607D98"/>
    <w:rsid w:val="00610121"/>
    <w:rsid w:val="006103E7"/>
    <w:rsid w:val="0061059A"/>
    <w:rsid w:val="0061123B"/>
    <w:rsid w:val="006126CA"/>
    <w:rsid w:val="00612CDF"/>
    <w:rsid w:val="006131BB"/>
    <w:rsid w:val="006134C2"/>
    <w:rsid w:val="0061371D"/>
    <w:rsid w:val="00613B1E"/>
    <w:rsid w:val="00614741"/>
    <w:rsid w:val="00616FB0"/>
    <w:rsid w:val="00620130"/>
    <w:rsid w:val="00620EDA"/>
    <w:rsid w:val="006210C4"/>
    <w:rsid w:val="00621882"/>
    <w:rsid w:val="0062191E"/>
    <w:rsid w:val="00622B15"/>
    <w:rsid w:val="00622B32"/>
    <w:rsid w:val="00622D76"/>
    <w:rsid w:val="006241D8"/>
    <w:rsid w:val="006248C5"/>
    <w:rsid w:val="00625BA0"/>
    <w:rsid w:val="00625C44"/>
    <w:rsid w:val="00626F60"/>
    <w:rsid w:val="006273AB"/>
    <w:rsid w:val="0062796B"/>
    <w:rsid w:val="00632521"/>
    <w:rsid w:val="0063390B"/>
    <w:rsid w:val="00633A44"/>
    <w:rsid w:val="006347C1"/>
    <w:rsid w:val="00634928"/>
    <w:rsid w:val="00634A24"/>
    <w:rsid w:val="00635277"/>
    <w:rsid w:val="00635671"/>
    <w:rsid w:val="006358F6"/>
    <w:rsid w:val="00636669"/>
    <w:rsid w:val="00636ABD"/>
    <w:rsid w:val="00636AD3"/>
    <w:rsid w:val="00636D6A"/>
    <w:rsid w:val="00641457"/>
    <w:rsid w:val="0064148D"/>
    <w:rsid w:val="00641BF3"/>
    <w:rsid w:val="00643519"/>
    <w:rsid w:val="006455DA"/>
    <w:rsid w:val="00645857"/>
    <w:rsid w:val="00645AC2"/>
    <w:rsid w:val="006463A5"/>
    <w:rsid w:val="006468DD"/>
    <w:rsid w:val="00647239"/>
    <w:rsid w:val="006479ED"/>
    <w:rsid w:val="00650DA5"/>
    <w:rsid w:val="00650E1C"/>
    <w:rsid w:val="00650FE2"/>
    <w:rsid w:val="00651A98"/>
    <w:rsid w:val="00651C2B"/>
    <w:rsid w:val="006537BF"/>
    <w:rsid w:val="00653CDB"/>
    <w:rsid w:val="00653CEE"/>
    <w:rsid w:val="00653DF0"/>
    <w:rsid w:val="00654355"/>
    <w:rsid w:val="006543EF"/>
    <w:rsid w:val="0065492A"/>
    <w:rsid w:val="00654D11"/>
    <w:rsid w:val="00654F35"/>
    <w:rsid w:val="00655081"/>
    <w:rsid w:val="006550FF"/>
    <w:rsid w:val="00655B7F"/>
    <w:rsid w:val="0065629B"/>
    <w:rsid w:val="0065636F"/>
    <w:rsid w:val="00656822"/>
    <w:rsid w:val="00656A7B"/>
    <w:rsid w:val="00656DCB"/>
    <w:rsid w:val="00657090"/>
    <w:rsid w:val="006574AC"/>
    <w:rsid w:val="00657EBF"/>
    <w:rsid w:val="006604E8"/>
    <w:rsid w:val="00661487"/>
    <w:rsid w:val="0066273C"/>
    <w:rsid w:val="00662E21"/>
    <w:rsid w:val="00663503"/>
    <w:rsid w:val="00663DA8"/>
    <w:rsid w:val="006640B4"/>
    <w:rsid w:val="00664CF4"/>
    <w:rsid w:val="00665485"/>
    <w:rsid w:val="00665AD3"/>
    <w:rsid w:val="00665B87"/>
    <w:rsid w:val="00666331"/>
    <w:rsid w:val="00666775"/>
    <w:rsid w:val="0067058F"/>
    <w:rsid w:val="00670AC6"/>
    <w:rsid w:val="00671039"/>
    <w:rsid w:val="00672921"/>
    <w:rsid w:val="00673204"/>
    <w:rsid w:val="006734ED"/>
    <w:rsid w:val="00674857"/>
    <w:rsid w:val="00675264"/>
    <w:rsid w:val="00681A3B"/>
    <w:rsid w:val="00682485"/>
    <w:rsid w:val="006837A9"/>
    <w:rsid w:val="00683A58"/>
    <w:rsid w:val="00683EDA"/>
    <w:rsid w:val="006849A5"/>
    <w:rsid w:val="006849EE"/>
    <w:rsid w:val="00684B9F"/>
    <w:rsid w:val="006856E5"/>
    <w:rsid w:val="006862F3"/>
    <w:rsid w:val="00687511"/>
    <w:rsid w:val="0069011D"/>
    <w:rsid w:val="00690F11"/>
    <w:rsid w:val="00691604"/>
    <w:rsid w:val="0069236F"/>
    <w:rsid w:val="006934C7"/>
    <w:rsid w:val="006937D0"/>
    <w:rsid w:val="00693874"/>
    <w:rsid w:val="00694950"/>
    <w:rsid w:val="00695755"/>
    <w:rsid w:val="00696304"/>
    <w:rsid w:val="00696BE5"/>
    <w:rsid w:val="00696D0A"/>
    <w:rsid w:val="006974B7"/>
    <w:rsid w:val="00697DBD"/>
    <w:rsid w:val="006A0165"/>
    <w:rsid w:val="006A03F3"/>
    <w:rsid w:val="006A06F6"/>
    <w:rsid w:val="006A10DE"/>
    <w:rsid w:val="006A23EB"/>
    <w:rsid w:val="006A27AC"/>
    <w:rsid w:val="006A5A2A"/>
    <w:rsid w:val="006A5C77"/>
    <w:rsid w:val="006A5E68"/>
    <w:rsid w:val="006A5ED0"/>
    <w:rsid w:val="006A7249"/>
    <w:rsid w:val="006B03F1"/>
    <w:rsid w:val="006B0D02"/>
    <w:rsid w:val="006B0EF1"/>
    <w:rsid w:val="006B1676"/>
    <w:rsid w:val="006B1C2F"/>
    <w:rsid w:val="006B240E"/>
    <w:rsid w:val="006B25B7"/>
    <w:rsid w:val="006B363D"/>
    <w:rsid w:val="006B39EF"/>
    <w:rsid w:val="006B3ABF"/>
    <w:rsid w:val="006B3C27"/>
    <w:rsid w:val="006B44CF"/>
    <w:rsid w:val="006B4FCE"/>
    <w:rsid w:val="006B569E"/>
    <w:rsid w:val="006B5D30"/>
    <w:rsid w:val="006B5F44"/>
    <w:rsid w:val="006B72C9"/>
    <w:rsid w:val="006B7730"/>
    <w:rsid w:val="006C00E5"/>
    <w:rsid w:val="006C1774"/>
    <w:rsid w:val="006C2AF9"/>
    <w:rsid w:val="006C3A94"/>
    <w:rsid w:val="006C4421"/>
    <w:rsid w:val="006C5552"/>
    <w:rsid w:val="006C57EC"/>
    <w:rsid w:val="006C627F"/>
    <w:rsid w:val="006C7C10"/>
    <w:rsid w:val="006C7D96"/>
    <w:rsid w:val="006C7E35"/>
    <w:rsid w:val="006D0C4D"/>
    <w:rsid w:val="006D132D"/>
    <w:rsid w:val="006D18E5"/>
    <w:rsid w:val="006D1984"/>
    <w:rsid w:val="006D38E9"/>
    <w:rsid w:val="006D5105"/>
    <w:rsid w:val="006D5657"/>
    <w:rsid w:val="006D56C5"/>
    <w:rsid w:val="006D5E44"/>
    <w:rsid w:val="006D6B1F"/>
    <w:rsid w:val="006E23B4"/>
    <w:rsid w:val="006E26FB"/>
    <w:rsid w:val="006E315E"/>
    <w:rsid w:val="006E38C8"/>
    <w:rsid w:val="006E414D"/>
    <w:rsid w:val="006E45D9"/>
    <w:rsid w:val="006E4A25"/>
    <w:rsid w:val="006E4ABC"/>
    <w:rsid w:val="006E5B02"/>
    <w:rsid w:val="006E694E"/>
    <w:rsid w:val="006E6BF8"/>
    <w:rsid w:val="006E76D0"/>
    <w:rsid w:val="006E771A"/>
    <w:rsid w:val="006F0664"/>
    <w:rsid w:val="006F0D5F"/>
    <w:rsid w:val="006F1DCF"/>
    <w:rsid w:val="006F1E79"/>
    <w:rsid w:val="006F209F"/>
    <w:rsid w:val="006F4830"/>
    <w:rsid w:val="006F4A1A"/>
    <w:rsid w:val="006F5247"/>
    <w:rsid w:val="006F5413"/>
    <w:rsid w:val="006F5431"/>
    <w:rsid w:val="006F5C22"/>
    <w:rsid w:val="006F5E74"/>
    <w:rsid w:val="006F5FD8"/>
    <w:rsid w:val="006F67A7"/>
    <w:rsid w:val="006F7098"/>
    <w:rsid w:val="00700488"/>
    <w:rsid w:val="00702531"/>
    <w:rsid w:val="00702FF5"/>
    <w:rsid w:val="00703A1E"/>
    <w:rsid w:val="00703F5D"/>
    <w:rsid w:val="0070547D"/>
    <w:rsid w:val="00705FF6"/>
    <w:rsid w:val="0070646B"/>
    <w:rsid w:val="00706577"/>
    <w:rsid w:val="007066FA"/>
    <w:rsid w:val="00706D10"/>
    <w:rsid w:val="0070779F"/>
    <w:rsid w:val="007077DB"/>
    <w:rsid w:val="00707941"/>
    <w:rsid w:val="00707BD8"/>
    <w:rsid w:val="00707CE7"/>
    <w:rsid w:val="00710E96"/>
    <w:rsid w:val="0071144F"/>
    <w:rsid w:val="00711B92"/>
    <w:rsid w:val="00711E68"/>
    <w:rsid w:val="00712689"/>
    <w:rsid w:val="00713E4C"/>
    <w:rsid w:val="0071466D"/>
    <w:rsid w:val="00714A5D"/>
    <w:rsid w:val="00714DD6"/>
    <w:rsid w:val="007162EF"/>
    <w:rsid w:val="00716B59"/>
    <w:rsid w:val="00717799"/>
    <w:rsid w:val="00720109"/>
    <w:rsid w:val="00720148"/>
    <w:rsid w:val="007209CC"/>
    <w:rsid w:val="00720AC9"/>
    <w:rsid w:val="00721536"/>
    <w:rsid w:val="00721793"/>
    <w:rsid w:val="00721E52"/>
    <w:rsid w:val="00722300"/>
    <w:rsid w:val="007237C4"/>
    <w:rsid w:val="00723EF5"/>
    <w:rsid w:val="007250C2"/>
    <w:rsid w:val="0072666A"/>
    <w:rsid w:val="00726FD4"/>
    <w:rsid w:val="00727352"/>
    <w:rsid w:val="00727593"/>
    <w:rsid w:val="007279C1"/>
    <w:rsid w:val="00727A8D"/>
    <w:rsid w:val="00730547"/>
    <w:rsid w:val="007309A6"/>
    <w:rsid w:val="00731A98"/>
    <w:rsid w:val="00734736"/>
    <w:rsid w:val="0073477C"/>
    <w:rsid w:val="007347B0"/>
    <w:rsid w:val="00734F28"/>
    <w:rsid w:val="0073580E"/>
    <w:rsid w:val="00735C81"/>
    <w:rsid w:val="00736296"/>
    <w:rsid w:val="007362EA"/>
    <w:rsid w:val="00736A17"/>
    <w:rsid w:val="007373B0"/>
    <w:rsid w:val="007403F2"/>
    <w:rsid w:val="007405D7"/>
    <w:rsid w:val="0074078D"/>
    <w:rsid w:val="00740C81"/>
    <w:rsid w:val="00741775"/>
    <w:rsid w:val="00742A5E"/>
    <w:rsid w:val="007439F7"/>
    <w:rsid w:val="00743D60"/>
    <w:rsid w:val="00744415"/>
    <w:rsid w:val="00744491"/>
    <w:rsid w:val="00744CC1"/>
    <w:rsid w:val="00744E6E"/>
    <w:rsid w:val="00744F4A"/>
    <w:rsid w:val="0074566F"/>
    <w:rsid w:val="0074607E"/>
    <w:rsid w:val="0074650E"/>
    <w:rsid w:val="007474C9"/>
    <w:rsid w:val="00747AD4"/>
    <w:rsid w:val="00747B53"/>
    <w:rsid w:val="00750276"/>
    <w:rsid w:val="007507F5"/>
    <w:rsid w:val="00751A5F"/>
    <w:rsid w:val="00751A80"/>
    <w:rsid w:val="00752339"/>
    <w:rsid w:val="00752E2C"/>
    <w:rsid w:val="00752FA3"/>
    <w:rsid w:val="007534FB"/>
    <w:rsid w:val="00755F64"/>
    <w:rsid w:val="00756577"/>
    <w:rsid w:val="00756D7F"/>
    <w:rsid w:val="0076012A"/>
    <w:rsid w:val="00766EB8"/>
    <w:rsid w:val="00767E15"/>
    <w:rsid w:val="00770126"/>
    <w:rsid w:val="00770A12"/>
    <w:rsid w:val="00770D46"/>
    <w:rsid w:val="007712D3"/>
    <w:rsid w:val="00774B17"/>
    <w:rsid w:val="00775482"/>
    <w:rsid w:val="007754FC"/>
    <w:rsid w:val="007756A1"/>
    <w:rsid w:val="007756F2"/>
    <w:rsid w:val="00775F05"/>
    <w:rsid w:val="00776F7F"/>
    <w:rsid w:val="00780205"/>
    <w:rsid w:val="0078088D"/>
    <w:rsid w:val="00780E93"/>
    <w:rsid w:val="00782093"/>
    <w:rsid w:val="0078217A"/>
    <w:rsid w:val="0078354D"/>
    <w:rsid w:val="00783EFA"/>
    <w:rsid w:val="00784F05"/>
    <w:rsid w:val="00785759"/>
    <w:rsid w:val="00785D03"/>
    <w:rsid w:val="007864C2"/>
    <w:rsid w:val="00790A35"/>
    <w:rsid w:val="00790C5F"/>
    <w:rsid w:val="007915C5"/>
    <w:rsid w:val="007927CF"/>
    <w:rsid w:val="00796371"/>
    <w:rsid w:val="007964E4"/>
    <w:rsid w:val="0079760E"/>
    <w:rsid w:val="00797973"/>
    <w:rsid w:val="00797994"/>
    <w:rsid w:val="007A0020"/>
    <w:rsid w:val="007A010E"/>
    <w:rsid w:val="007A0D51"/>
    <w:rsid w:val="007A2502"/>
    <w:rsid w:val="007A3659"/>
    <w:rsid w:val="007A388A"/>
    <w:rsid w:val="007A3A37"/>
    <w:rsid w:val="007A4551"/>
    <w:rsid w:val="007A4616"/>
    <w:rsid w:val="007A4673"/>
    <w:rsid w:val="007A4F68"/>
    <w:rsid w:val="007A5139"/>
    <w:rsid w:val="007A5243"/>
    <w:rsid w:val="007A5B40"/>
    <w:rsid w:val="007A6059"/>
    <w:rsid w:val="007A6C25"/>
    <w:rsid w:val="007A6D40"/>
    <w:rsid w:val="007A7DF0"/>
    <w:rsid w:val="007B03C6"/>
    <w:rsid w:val="007B0584"/>
    <w:rsid w:val="007B0B7E"/>
    <w:rsid w:val="007B2C3A"/>
    <w:rsid w:val="007B422B"/>
    <w:rsid w:val="007B432A"/>
    <w:rsid w:val="007B44B6"/>
    <w:rsid w:val="007B4809"/>
    <w:rsid w:val="007B5856"/>
    <w:rsid w:val="007B5D0F"/>
    <w:rsid w:val="007B60D2"/>
    <w:rsid w:val="007B6E97"/>
    <w:rsid w:val="007B6FE0"/>
    <w:rsid w:val="007B6FFB"/>
    <w:rsid w:val="007B77D6"/>
    <w:rsid w:val="007C0BFC"/>
    <w:rsid w:val="007C1C10"/>
    <w:rsid w:val="007C1FF3"/>
    <w:rsid w:val="007C2112"/>
    <w:rsid w:val="007C2375"/>
    <w:rsid w:val="007C6DD8"/>
    <w:rsid w:val="007C730E"/>
    <w:rsid w:val="007C7F16"/>
    <w:rsid w:val="007D0054"/>
    <w:rsid w:val="007D1FB8"/>
    <w:rsid w:val="007D258B"/>
    <w:rsid w:val="007D36D3"/>
    <w:rsid w:val="007D380E"/>
    <w:rsid w:val="007D3BE3"/>
    <w:rsid w:val="007D4086"/>
    <w:rsid w:val="007D450B"/>
    <w:rsid w:val="007D58D8"/>
    <w:rsid w:val="007D6048"/>
    <w:rsid w:val="007D60AF"/>
    <w:rsid w:val="007D6520"/>
    <w:rsid w:val="007D66C0"/>
    <w:rsid w:val="007D7B03"/>
    <w:rsid w:val="007E007C"/>
    <w:rsid w:val="007E0BD8"/>
    <w:rsid w:val="007E13B3"/>
    <w:rsid w:val="007E1F8E"/>
    <w:rsid w:val="007E27A4"/>
    <w:rsid w:val="007E2E0D"/>
    <w:rsid w:val="007E3391"/>
    <w:rsid w:val="007E3799"/>
    <w:rsid w:val="007E3DD2"/>
    <w:rsid w:val="007E40FB"/>
    <w:rsid w:val="007E45C2"/>
    <w:rsid w:val="007E6759"/>
    <w:rsid w:val="007E7938"/>
    <w:rsid w:val="007F0138"/>
    <w:rsid w:val="007F0351"/>
    <w:rsid w:val="007F092A"/>
    <w:rsid w:val="007F0E1E"/>
    <w:rsid w:val="007F0E21"/>
    <w:rsid w:val="007F1535"/>
    <w:rsid w:val="007F168A"/>
    <w:rsid w:val="007F2EA4"/>
    <w:rsid w:val="007F39D0"/>
    <w:rsid w:val="007F46DF"/>
    <w:rsid w:val="007F4974"/>
    <w:rsid w:val="007F4B80"/>
    <w:rsid w:val="007F4CAF"/>
    <w:rsid w:val="007F4CCC"/>
    <w:rsid w:val="007F587F"/>
    <w:rsid w:val="007F5B12"/>
    <w:rsid w:val="007F62EA"/>
    <w:rsid w:val="007F6975"/>
    <w:rsid w:val="007F7064"/>
    <w:rsid w:val="00800305"/>
    <w:rsid w:val="00800AAA"/>
    <w:rsid w:val="00800F8C"/>
    <w:rsid w:val="00802D96"/>
    <w:rsid w:val="00803E82"/>
    <w:rsid w:val="00804709"/>
    <w:rsid w:val="00804C56"/>
    <w:rsid w:val="0080556C"/>
    <w:rsid w:val="008055FA"/>
    <w:rsid w:val="00806322"/>
    <w:rsid w:val="00807917"/>
    <w:rsid w:val="00807F76"/>
    <w:rsid w:val="0081137C"/>
    <w:rsid w:val="00811625"/>
    <w:rsid w:val="008118F7"/>
    <w:rsid w:val="008121F7"/>
    <w:rsid w:val="00812E7D"/>
    <w:rsid w:val="00813A30"/>
    <w:rsid w:val="00813EC0"/>
    <w:rsid w:val="008142CC"/>
    <w:rsid w:val="008152DF"/>
    <w:rsid w:val="00815B40"/>
    <w:rsid w:val="00816C9D"/>
    <w:rsid w:val="00817580"/>
    <w:rsid w:val="0082033D"/>
    <w:rsid w:val="0082128D"/>
    <w:rsid w:val="008215D7"/>
    <w:rsid w:val="0082190B"/>
    <w:rsid w:val="0082299A"/>
    <w:rsid w:val="00822F4D"/>
    <w:rsid w:val="00823045"/>
    <w:rsid w:val="00823E84"/>
    <w:rsid w:val="00826B31"/>
    <w:rsid w:val="008278A2"/>
    <w:rsid w:val="0083042A"/>
    <w:rsid w:val="00830BED"/>
    <w:rsid w:val="00831F51"/>
    <w:rsid w:val="00831FFC"/>
    <w:rsid w:val="00832467"/>
    <w:rsid w:val="008350C5"/>
    <w:rsid w:val="008357D6"/>
    <w:rsid w:val="00836C44"/>
    <w:rsid w:val="00836DB0"/>
    <w:rsid w:val="0083754E"/>
    <w:rsid w:val="00837660"/>
    <w:rsid w:val="00840385"/>
    <w:rsid w:val="00840A11"/>
    <w:rsid w:val="008419C8"/>
    <w:rsid w:val="00842849"/>
    <w:rsid w:val="008439E9"/>
    <w:rsid w:val="0084418F"/>
    <w:rsid w:val="008450F8"/>
    <w:rsid w:val="00845E55"/>
    <w:rsid w:val="00846185"/>
    <w:rsid w:val="00846391"/>
    <w:rsid w:val="00846627"/>
    <w:rsid w:val="00846CDE"/>
    <w:rsid w:val="00846DE2"/>
    <w:rsid w:val="00847CD4"/>
    <w:rsid w:val="00850612"/>
    <w:rsid w:val="008519F6"/>
    <w:rsid w:val="00852744"/>
    <w:rsid w:val="0085280C"/>
    <w:rsid w:val="00852B45"/>
    <w:rsid w:val="00853CDF"/>
    <w:rsid w:val="008541B3"/>
    <w:rsid w:val="00860270"/>
    <w:rsid w:val="008602F7"/>
    <w:rsid w:val="00860698"/>
    <w:rsid w:val="0086084D"/>
    <w:rsid w:val="008618FF"/>
    <w:rsid w:val="00861C5F"/>
    <w:rsid w:val="008626D8"/>
    <w:rsid w:val="00862E85"/>
    <w:rsid w:val="00863644"/>
    <w:rsid w:val="00864950"/>
    <w:rsid w:val="00864B00"/>
    <w:rsid w:val="0086545D"/>
    <w:rsid w:val="0086594D"/>
    <w:rsid w:val="00867A23"/>
    <w:rsid w:val="008700AA"/>
    <w:rsid w:val="00870861"/>
    <w:rsid w:val="0087094B"/>
    <w:rsid w:val="00872A81"/>
    <w:rsid w:val="00873875"/>
    <w:rsid w:val="00873940"/>
    <w:rsid w:val="008741E1"/>
    <w:rsid w:val="008750D9"/>
    <w:rsid w:val="00876488"/>
    <w:rsid w:val="008772DF"/>
    <w:rsid w:val="008810E2"/>
    <w:rsid w:val="00884143"/>
    <w:rsid w:val="008842EA"/>
    <w:rsid w:val="0088481D"/>
    <w:rsid w:val="00884ABC"/>
    <w:rsid w:val="00884BE6"/>
    <w:rsid w:val="00884C65"/>
    <w:rsid w:val="0088503C"/>
    <w:rsid w:val="008858EE"/>
    <w:rsid w:val="00885D92"/>
    <w:rsid w:val="008879D2"/>
    <w:rsid w:val="008920EF"/>
    <w:rsid w:val="0089231A"/>
    <w:rsid w:val="00892723"/>
    <w:rsid w:val="00892BF3"/>
    <w:rsid w:val="00893454"/>
    <w:rsid w:val="00894353"/>
    <w:rsid w:val="0089454D"/>
    <w:rsid w:val="0089514C"/>
    <w:rsid w:val="00895D05"/>
    <w:rsid w:val="00896533"/>
    <w:rsid w:val="008971D1"/>
    <w:rsid w:val="00897342"/>
    <w:rsid w:val="00897A25"/>
    <w:rsid w:val="008A000B"/>
    <w:rsid w:val="008A0A78"/>
    <w:rsid w:val="008A1A84"/>
    <w:rsid w:val="008A283E"/>
    <w:rsid w:val="008A2C2B"/>
    <w:rsid w:val="008A2D48"/>
    <w:rsid w:val="008A51FE"/>
    <w:rsid w:val="008A5AEE"/>
    <w:rsid w:val="008A600D"/>
    <w:rsid w:val="008A602C"/>
    <w:rsid w:val="008A6143"/>
    <w:rsid w:val="008A6DCC"/>
    <w:rsid w:val="008A6E24"/>
    <w:rsid w:val="008A72F9"/>
    <w:rsid w:val="008B0529"/>
    <w:rsid w:val="008B1B53"/>
    <w:rsid w:val="008B1F24"/>
    <w:rsid w:val="008B233B"/>
    <w:rsid w:val="008B2FC3"/>
    <w:rsid w:val="008B315B"/>
    <w:rsid w:val="008B40D3"/>
    <w:rsid w:val="008B5C74"/>
    <w:rsid w:val="008B6199"/>
    <w:rsid w:val="008B62DF"/>
    <w:rsid w:val="008B6981"/>
    <w:rsid w:val="008B6EEF"/>
    <w:rsid w:val="008B7B27"/>
    <w:rsid w:val="008C1DBD"/>
    <w:rsid w:val="008C229E"/>
    <w:rsid w:val="008C2308"/>
    <w:rsid w:val="008C23A3"/>
    <w:rsid w:val="008C29BA"/>
    <w:rsid w:val="008C2B19"/>
    <w:rsid w:val="008C2F49"/>
    <w:rsid w:val="008C400A"/>
    <w:rsid w:val="008C52D8"/>
    <w:rsid w:val="008C60E9"/>
    <w:rsid w:val="008C7836"/>
    <w:rsid w:val="008D0BB1"/>
    <w:rsid w:val="008D168E"/>
    <w:rsid w:val="008D26E0"/>
    <w:rsid w:val="008D36CF"/>
    <w:rsid w:val="008D3B63"/>
    <w:rsid w:val="008D4185"/>
    <w:rsid w:val="008D4D87"/>
    <w:rsid w:val="008D560C"/>
    <w:rsid w:val="008D6152"/>
    <w:rsid w:val="008D64D4"/>
    <w:rsid w:val="008D72C3"/>
    <w:rsid w:val="008D7BED"/>
    <w:rsid w:val="008E0156"/>
    <w:rsid w:val="008E0FF1"/>
    <w:rsid w:val="008E328B"/>
    <w:rsid w:val="008E3443"/>
    <w:rsid w:val="008E3B8D"/>
    <w:rsid w:val="008E4413"/>
    <w:rsid w:val="008E4684"/>
    <w:rsid w:val="008E4F84"/>
    <w:rsid w:val="008E6844"/>
    <w:rsid w:val="008E6905"/>
    <w:rsid w:val="008E780C"/>
    <w:rsid w:val="008F010C"/>
    <w:rsid w:val="008F02C8"/>
    <w:rsid w:val="008F08D9"/>
    <w:rsid w:val="008F1346"/>
    <w:rsid w:val="008F148D"/>
    <w:rsid w:val="008F158D"/>
    <w:rsid w:val="008F2501"/>
    <w:rsid w:val="008F2E47"/>
    <w:rsid w:val="008F3D36"/>
    <w:rsid w:val="008F3DDC"/>
    <w:rsid w:val="008F446B"/>
    <w:rsid w:val="008F45DF"/>
    <w:rsid w:val="008F540C"/>
    <w:rsid w:val="008F5E47"/>
    <w:rsid w:val="008F5F81"/>
    <w:rsid w:val="008F61F8"/>
    <w:rsid w:val="008F6364"/>
    <w:rsid w:val="008F6DCA"/>
    <w:rsid w:val="008F7911"/>
    <w:rsid w:val="008F7D93"/>
    <w:rsid w:val="00901408"/>
    <w:rsid w:val="00901636"/>
    <w:rsid w:val="00901943"/>
    <w:rsid w:val="0090445E"/>
    <w:rsid w:val="0090512F"/>
    <w:rsid w:val="0090524D"/>
    <w:rsid w:val="009064E9"/>
    <w:rsid w:val="009076E4"/>
    <w:rsid w:val="00907AEF"/>
    <w:rsid w:val="00911720"/>
    <w:rsid w:val="00911B1A"/>
    <w:rsid w:val="009129C6"/>
    <w:rsid w:val="00912EDE"/>
    <w:rsid w:val="00913D35"/>
    <w:rsid w:val="009148ED"/>
    <w:rsid w:val="00916F35"/>
    <w:rsid w:val="009171F8"/>
    <w:rsid w:val="009200E4"/>
    <w:rsid w:val="0092098A"/>
    <w:rsid w:val="00921E08"/>
    <w:rsid w:val="00922B19"/>
    <w:rsid w:val="00922F2D"/>
    <w:rsid w:val="009244D9"/>
    <w:rsid w:val="009249BE"/>
    <w:rsid w:val="0092546A"/>
    <w:rsid w:val="00925B2A"/>
    <w:rsid w:val="00926A82"/>
    <w:rsid w:val="00927428"/>
    <w:rsid w:val="00927AF6"/>
    <w:rsid w:val="009302F8"/>
    <w:rsid w:val="00931702"/>
    <w:rsid w:val="0093180A"/>
    <w:rsid w:val="00931918"/>
    <w:rsid w:val="00931B62"/>
    <w:rsid w:val="00932F29"/>
    <w:rsid w:val="009341DD"/>
    <w:rsid w:val="009351DC"/>
    <w:rsid w:val="009353D7"/>
    <w:rsid w:val="0093577A"/>
    <w:rsid w:val="00936087"/>
    <w:rsid w:val="00937744"/>
    <w:rsid w:val="00937FBD"/>
    <w:rsid w:val="00940551"/>
    <w:rsid w:val="0094062D"/>
    <w:rsid w:val="00940850"/>
    <w:rsid w:val="00941778"/>
    <w:rsid w:val="009439E5"/>
    <w:rsid w:val="00943C93"/>
    <w:rsid w:val="009448FC"/>
    <w:rsid w:val="00944F19"/>
    <w:rsid w:val="009453EA"/>
    <w:rsid w:val="00945858"/>
    <w:rsid w:val="009474A2"/>
    <w:rsid w:val="009512BE"/>
    <w:rsid w:val="009514EA"/>
    <w:rsid w:val="00951CC5"/>
    <w:rsid w:val="00952F41"/>
    <w:rsid w:val="0095378B"/>
    <w:rsid w:val="0095392E"/>
    <w:rsid w:val="00955C98"/>
    <w:rsid w:val="009564E9"/>
    <w:rsid w:val="00956C0A"/>
    <w:rsid w:val="00956DCD"/>
    <w:rsid w:val="00957EF1"/>
    <w:rsid w:val="00961675"/>
    <w:rsid w:val="009616E3"/>
    <w:rsid w:val="00961715"/>
    <w:rsid w:val="00961F41"/>
    <w:rsid w:val="00962EDC"/>
    <w:rsid w:val="00964105"/>
    <w:rsid w:val="009646D9"/>
    <w:rsid w:val="0096550E"/>
    <w:rsid w:val="00966754"/>
    <w:rsid w:val="0096693A"/>
    <w:rsid w:val="009671CA"/>
    <w:rsid w:val="009672FF"/>
    <w:rsid w:val="0096744C"/>
    <w:rsid w:val="00967A5D"/>
    <w:rsid w:val="00967B31"/>
    <w:rsid w:val="00970045"/>
    <w:rsid w:val="0097004F"/>
    <w:rsid w:val="00970398"/>
    <w:rsid w:val="00970A06"/>
    <w:rsid w:val="0097133C"/>
    <w:rsid w:val="00972528"/>
    <w:rsid w:val="0097317E"/>
    <w:rsid w:val="0097539D"/>
    <w:rsid w:val="00975C70"/>
    <w:rsid w:val="009767AC"/>
    <w:rsid w:val="009779E6"/>
    <w:rsid w:val="00980328"/>
    <w:rsid w:val="00980A7C"/>
    <w:rsid w:val="00980E79"/>
    <w:rsid w:val="009821CF"/>
    <w:rsid w:val="00982ABE"/>
    <w:rsid w:val="00982B7E"/>
    <w:rsid w:val="009834C6"/>
    <w:rsid w:val="00983609"/>
    <w:rsid w:val="00983910"/>
    <w:rsid w:val="00984E5F"/>
    <w:rsid w:val="009853A5"/>
    <w:rsid w:val="009858F1"/>
    <w:rsid w:val="009878EA"/>
    <w:rsid w:val="00990E45"/>
    <w:rsid w:val="00990F96"/>
    <w:rsid w:val="009913F6"/>
    <w:rsid w:val="00991A87"/>
    <w:rsid w:val="00991BA5"/>
    <w:rsid w:val="00991C77"/>
    <w:rsid w:val="0099215D"/>
    <w:rsid w:val="009929A0"/>
    <w:rsid w:val="00992B5F"/>
    <w:rsid w:val="0099475D"/>
    <w:rsid w:val="00994D49"/>
    <w:rsid w:val="00995177"/>
    <w:rsid w:val="00996287"/>
    <w:rsid w:val="00996391"/>
    <w:rsid w:val="0099797F"/>
    <w:rsid w:val="00997D88"/>
    <w:rsid w:val="009A0E7A"/>
    <w:rsid w:val="009A1D13"/>
    <w:rsid w:val="009A325E"/>
    <w:rsid w:val="009A329B"/>
    <w:rsid w:val="009A3495"/>
    <w:rsid w:val="009A58FD"/>
    <w:rsid w:val="009A5AC0"/>
    <w:rsid w:val="009A63AD"/>
    <w:rsid w:val="009A756F"/>
    <w:rsid w:val="009B07FB"/>
    <w:rsid w:val="009B0A2A"/>
    <w:rsid w:val="009B0B25"/>
    <w:rsid w:val="009B0D1C"/>
    <w:rsid w:val="009B0D71"/>
    <w:rsid w:val="009B1751"/>
    <w:rsid w:val="009B29C2"/>
    <w:rsid w:val="009B4D2B"/>
    <w:rsid w:val="009B6677"/>
    <w:rsid w:val="009B6CFB"/>
    <w:rsid w:val="009B7529"/>
    <w:rsid w:val="009C03A3"/>
    <w:rsid w:val="009C0727"/>
    <w:rsid w:val="009C139E"/>
    <w:rsid w:val="009C20C6"/>
    <w:rsid w:val="009C48C2"/>
    <w:rsid w:val="009C49AE"/>
    <w:rsid w:val="009C4ED0"/>
    <w:rsid w:val="009C4FB4"/>
    <w:rsid w:val="009C54FB"/>
    <w:rsid w:val="009C6108"/>
    <w:rsid w:val="009C613B"/>
    <w:rsid w:val="009C6214"/>
    <w:rsid w:val="009C7F24"/>
    <w:rsid w:val="009D10CE"/>
    <w:rsid w:val="009D2702"/>
    <w:rsid w:val="009D28E0"/>
    <w:rsid w:val="009D312A"/>
    <w:rsid w:val="009D343A"/>
    <w:rsid w:val="009D3DE8"/>
    <w:rsid w:val="009D44EB"/>
    <w:rsid w:val="009D6272"/>
    <w:rsid w:val="009D74BB"/>
    <w:rsid w:val="009D78C2"/>
    <w:rsid w:val="009D7F67"/>
    <w:rsid w:val="009E1765"/>
    <w:rsid w:val="009E186C"/>
    <w:rsid w:val="009E1D65"/>
    <w:rsid w:val="009E1F04"/>
    <w:rsid w:val="009E2409"/>
    <w:rsid w:val="009E25B1"/>
    <w:rsid w:val="009E268C"/>
    <w:rsid w:val="009E3840"/>
    <w:rsid w:val="009E41C5"/>
    <w:rsid w:val="009E448E"/>
    <w:rsid w:val="009E4674"/>
    <w:rsid w:val="009E4841"/>
    <w:rsid w:val="009E520A"/>
    <w:rsid w:val="009E71C8"/>
    <w:rsid w:val="009E7A43"/>
    <w:rsid w:val="009E7AFD"/>
    <w:rsid w:val="009E7B4D"/>
    <w:rsid w:val="009F173E"/>
    <w:rsid w:val="009F20D3"/>
    <w:rsid w:val="009F3E6A"/>
    <w:rsid w:val="009F49B0"/>
    <w:rsid w:val="009F4C36"/>
    <w:rsid w:val="009F4FE2"/>
    <w:rsid w:val="009F4FE3"/>
    <w:rsid w:val="009F57CE"/>
    <w:rsid w:val="009F6FE5"/>
    <w:rsid w:val="009F6FFB"/>
    <w:rsid w:val="00A015E8"/>
    <w:rsid w:val="00A02BDF"/>
    <w:rsid w:val="00A03249"/>
    <w:rsid w:val="00A036AD"/>
    <w:rsid w:val="00A03E1F"/>
    <w:rsid w:val="00A04CC9"/>
    <w:rsid w:val="00A05561"/>
    <w:rsid w:val="00A05D46"/>
    <w:rsid w:val="00A05DA2"/>
    <w:rsid w:val="00A0657F"/>
    <w:rsid w:val="00A0785C"/>
    <w:rsid w:val="00A079A7"/>
    <w:rsid w:val="00A07E3A"/>
    <w:rsid w:val="00A10007"/>
    <w:rsid w:val="00A11A24"/>
    <w:rsid w:val="00A13571"/>
    <w:rsid w:val="00A144E5"/>
    <w:rsid w:val="00A14C69"/>
    <w:rsid w:val="00A14FD9"/>
    <w:rsid w:val="00A15538"/>
    <w:rsid w:val="00A16495"/>
    <w:rsid w:val="00A165D9"/>
    <w:rsid w:val="00A167A4"/>
    <w:rsid w:val="00A1712D"/>
    <w:rsid w:val="00A17573"/>
    <w:rsid w:val="00A177DB"/>
    <w:rsid w:val="00A20311"/>
    <w:rsid w:val="00A210B9"/>
    <w:rsid w:val="00A2128B"/>
    <w:rsid w:val="00A217FB"/>
    <w:rsid w:val="00A21855"/>
    <w:rsid w:val="00A21B60"/>
    <w:rsid w:val="00A21E15"/>
    <w:rsid w:val="00A22B53"/>
    <w:rsid w:val="00A22FB6"/>
    <w:rsid w:val="00A2310D"/>
    <w:rsid w:val="00A232B9"/>
    <w:rsid w:val="00A24301"/>
    <w:rsid w:val="00A244AC"/>
    <w:rsid w:val="00A24664"/>
    <w:rsid w:val="00A2506E"/>
    <w:rsid w:val="00A25AEB"/>
    <w:rsid w:val="00A25F7D"/>
    <w:rsid w:val="00A270C3"/>
    <w:rsid w:val="00A2717B"/>
    <w:rsid w:val="00A277B2"/>
    <w:rsid w:val="00A27EF1"/>
    <w:rsid w:val="00A30204"/>
    <w:rsid w:val="00A313BC"/>
    <w:rsid w:val="00A3164D"/>
    <w:rsid w:val="00A320FB"/>
    <w:rsid w:val="00A3271B"/>
    <w:rsid w:val="00A32F5F"/>
    <w:rsid w:val="00A33903"/>
    <w:rsid w:val="00A34876"/>
    <w:rsid w:val="00A34A5F"/>
    <w:rsid w:val="00A34AC3"/>
    <w:rsid w:val="00A3540D"/>
    <w:rsid w:val="00A407E2"/>
    <w:rsid w:val="00A4095B"/>
    <w:rsid w:val="00A409CE"/>
    <w:rsid w:val="00A4175B"/>
    <w:rsid w:val="00A41843"/>
    <w:rsid w:val="00A41C36"/>
    <w:rsid w:val="00A41C97"/>
    <w:rsid w:val="00A428AA"/>
    <w:rsid w:val="00A43A3E"/>
    <w:rsid w:val="00A43D42"/>
    <w:rsid w:val="00A446A0"/>
    <w:rsid w:val="00A44F59"/>
    <w:rsid w:val="00A4504D"/>
    <w:rsid w:val="00A45254"/>
    <w:rsid w:val="00A452C2"/>
    <w:rsid w:val="00A45E4D"/>
    <w:rsid w:val="00A460E7"/>
    <w:rsid w:val="00A46DE7"/>
    <w:rsid w:val="00A47C55"/>
    <w:rsid w:val="00A515A6"/>
    <w:rsid w:val="00A51C87"/>
    <w:rsid w:val="00A51F25"/>
    <w:rsid w:val="00A5215D"/>
    <w:rsid w:val="00A52429"/>
    <w:rsid w:val="00A55355"/>
    <w:rsid w:val="00A55E64"/>
    <w:rsid w:val="00A55F32"/>
    <w:rsid w:val="00A5655A"/>
    <w:rsid w:val="00A565F4"/>
    <w:rsid w:val="00A56613"/>
    <w:rsid w:val="00A56F41"/>
    <w:rsid w:val="00A57698"/>
    <w:rsid w:val="00A600D9"/>
    <w:rsid w:val="00A600EF"/>
    <w:rsid w:val="00A60D06"/>
    <w:rsid w:val="00A6100F"/>
    <w:rsid w:val="00A61039"/>
    <w:rsid w:val="00A61E17"/>
    <w:rsid w:val="00A6219D"/>
    <w:rsid w:val="00A6341F"/>
    <w:rsid w:val="00A6384F"/>
    <w:rsid w:val="00A65439"/>
    <w:rsid w:val="00A6567E"/>
    <w:rsid w:val="00A65C4E"/>
    <w:rsid w:val="00A67306"/>
    <w:rsid w:val="00A67ACD"/>
    <w:rsid w:val="00A709C4"/>
    <w:rsid w:val="00A70C8D"/>
    <w:rsid w:val="00A712FE"/>
    <w:rsid w:val="00A71503"/>
    <w:rsid w:val="00A71901"/>
    <w:rsid w:val="00A72864"/>
    <w:rsid w:val="00A72A92"/>
    <w:rsid w:val="00A72FE3"/>
    <w:rsid w:val="00A7302E"/>
    <w:rsid w:val="00A74720"/>
    <w:rsid w:val="00A74CFE"/>
    <w:rsid w:val="00A76571"/>
    <w:rsid w:val="00A76AE6"/>
    <w:rsid w:val="00A77B1E"/>
    <w:rsid w:val="00A77EC9"/>
    <w:rsid w:val="00A80508"/>
    <w:rsid w:val="00A8094A"/>
    <w:rsid w:val="00A80BEF"/>
    <w:rsid w:val="00A80CE8"/>
    <w:rsid w:val="00A81318"/>
    <w:rsid w:val="00A81B15"/>
    <w:rsid w:val="00A82056"/>
    <w:rsid w:val="00A827C6"/>
    <w:rsid w:val="00A82BAC"/>
    <w:rsid w:val="00A8301F"/>
    <w:rsid w:val="00A85286"/>
    <w:rsid w:val="00A8579A"/>
    <w:rsid w:val="00A85DBC"/>
    <w:rsid w:val="00A86B2B"/>
    <w:rsid w:val="00A87ED6"/>
    <w:rsid w:val="00A9037E"/>
    <w:rsid w:val="00A91132"/>
    <w:rsid w:val="00A9150E"/>
    <w:rsid w:val="00A92584"/>
    <w:rsid w:val="00A93977"/>
    <w:rsid w:val="00A9402B"/>
    <w:rsid w:val="00A9430D"/>
    <w:rsid w:val="00A94508"/>
    <w:rsid w:val="00A94F1B"/>
    <w:rsid w:val="00A95A28"/>
    <w:rsid w:val="00A962A1"/>
    <w:rsid w:val="00A96870"/>
    <w:rsid w:val="00A970A7"/>
    <w:rsid w:val="00A97CB6"/>
    <w:rsid w:val="00AA04C5"/>
    <w:rsid w:val="00AA13AE"/>
    <w:rsid w:val="00AA287C"/>
    <w:rsid w:val="00AA28BF"/>
    <w:rsid w:val="00AA3D6A"/>
    <w:rsid w:val="00AA42AF"/>
    <w:rsid w:val="00AA43DE"/>
    <w:rsid w:val="00AA443F"/>
    <w:rsid w:val="00AA5C68"/>
    <w:rsid w:val="00AA69E4"/>
    <w:rsid w:val="00AA7169"/>
    <w:rsid w:val="00AA7233"/>
    <w:rsid w:val="00AA7ABB"/>
    <w:rsid w:val="00AB045E"/>
    <w:rsid w:val="00AB0C5E"/>
    <w:rsid w:val="00AB1113"/>
    <w:rsid w:val="00AB13B5"/>
    <w:rsid w:val="00AB1B20"/>
    <w:rsid w:val="00AB2557"/>
    <w:rsid w:val="00AB25ED"/>
    <w:rsid w:val="00AB32B3"/>
    <w:rsid w:val="00AB3446"/>
    <w:rsid w:val="00AB3F62"/>
    <w:rsid w:val="00AB3F85"/>
    <w:rsid w:val="00AB40FF"/>
    <w:rsid w:val="00AB4AC5"/>
    <w:rsid w:val="00AB5BF0"/>
    <w:rsid w:val="00AB6420"/>
    <w:rsid w:val="00AC03C9"/>
    <w:rsid w:val="00AC1120"/>
    <w:rsid w:val="00AC1155"/>
    <w:rsid w:val="00AC1E69"/>
    <w:rsid w:val="00AC2593"/>
    <w:rsid w:val="00AC29BF"/>
    <w:rsid w:val="00AC2C6B"/>
    <w:rsid w:val="00AC3301"/>
    <w:rsid w:val="00AC4075"/>
    <w:rsid w:val="00AC428A"/>
    <w:rsid w:val="00AC4A02"/>
    <w:rsid w:val="00AC4D22"/>
    <w:rsid w:val="00AC53D6"/>
    <w:rsid w:val="00AC55DC"/>
    <w:rsid w:val="00AC57B6"/>
    <w:rsid w:val="00AC5BD9"/>
    <w:rsid w:val="00AC668D"/>
    <w:rsid w:val="00AC6E03"/>
    <w:rsid w:val="00AD00A3"/>
    <w:rsid w:val="00AD17B1"/>
    <w:rsid w:val="00AD1BE8"/>
    <w:rsid w:val="00AD2153"/>
    <w:rsid w:val="00AD2C14"/>
    <w:rsid w:val="00AD3F77"/>
    <w:rsid w:val="00AD44B6"/>
    <w:rsid w:val="00AD4617"/>
    <w:rsid w:val="00AD4B9B"/>
    <w:rsid w:val="00AD67EB"/>
    <w:rsid w:val="00AD6CA9"/>
    <w:rsid w:val="00AD734B"/>
    <w:rsid w:val="00AD768A"/>
    <w:rsid w:val="00AD768D"/>
    <w:rsid w:val="00AE116C"/>
    <w:rsid w:val="00AE161B"/>
    <w:rsid w:val="00AE169E"/>
    <w:rsid w:val="00AE21B2"/>
    <w:rsid w:val="00AE30B9"/>
    <w:rsid w:val="00AE341C"/>
    <w:rsid w:val="00AE342A"/>
    <w:rsid w:val="00AE4651"/>
    <w:rsid w:val="00AE4759"/>
    <w:rsid w:val="00AE4F0E"/>
    <w:rsid w:val="00AE627B"/>
    <w:rsid w:val="00AE6644"/>
    <w:rsid w:val="00AE66D3"/>
    <w:rsid w:val="00AE6C3B"/>
    <w:rsid w:val="00AE6CB8"/>
    <w:rsid w:val="00AE6D0D"/>
    <w:rsid w:val="00AE6EAF"/>
    <w:rsid w:val="00AE771D"/>
    <w:rsid w:val="00AF0EA5"/>
    <w:rsid w:val="00AF0F4C"/>
    <w:rsid w:val="00AF1F54"/>
    <w:rsid w:val="00AF30D4"/>
    <w:rsid w:val="00AF3407"/>
    <w:rsid w:val="00AF42F4"/>
    <w:rsid w:val="00AF437D"/>
    <w:rsid w:val="00AF5AD3"/>
    <w:rsid w:val="00AF6AA5"/>
    <w:rsid w:val="00AF7524"/>
    <w:rsid w:val="00B00B90"/>
    <w:rsid w:val="00B0136F"/>
    <w:rsid w:val="00B01BF1"/>
    <w:rsid w:val="00B01C70"/>
    <w:rsid w:val="00B02604"/>
    <w:rsid w:val="00B030EA"/>
    <w:rsid w:val="00B045FA"/>
    <w:rsid w:val="00B04912"/>
    <w:rsid w:val="00B0589A"/>
    <w:rsid w:val="00B05992"/>
    <w:rsid w:val="00B06B81"/>
    <w:rsid w:val="00B07D6E"/>
    <w:rsid w:val="00B10A1D"/>
    <w:rsid w:val="00B11047"/>
    <w:rsid w:val="00B118A7"/>
    <w:rsid w:val="00B11DC9"/>
    <w:rsid w:val="00B11FCE"/>
    <w:rsid w:val="00B12134"/>
    <w:rsid w:val="00B14AFE"/>
    <w:rsid w:val="00B14BC8"/>
    <w:rsid w:val="00B14E70"/>
    <w:rsid w:val="00B15546"/>
    <w:rsid w:val="00B1581F"/>
    <w:rsid w:val="00B15AA2"/>
    <w:rsid w:val="00B15CCA"/>
    <w:rsid w:val="00B17328"/>
    <w:rsid w:val="00B20C57"/>
    <w:rsid w:val="00B20FFC"/>
    <w:rsid w:val="00B21336"/>
    <w:rsid w:val="00B21D87"/>
    <w:rsid w:val="00B22ADA"/>
    <w:rsid w:val="00B22D59"/>
    <w:rsid w:val="00B22ECA"/>
    <w:rsid w:val="00B247CD"/>
    <w:rsid w:val="00B24E76"/>
    <w:rsid w:val="00B24F0C"/>
    <w:rsid w:val="00B254BC"/>
    <w:rsid w:val="00B25B2C"/>
    <w:rsid w:val="00B26243"/>
    <w:rsid w:val="00B26495"/>
    <w:rsid w:val="00B26FB6"/>
    <w:rsid w:val="00B27422"/>
    <w:rsid w:val="00B30B43"/>
    <w:rsid w:val="00B30CBC"/>
    <w:rsid w:val="00B3165C"/>
    <w:rsid w:val="00B31CE4"/>
    <w:rsid w:val="00B321F4"/>
    <w:rsid w:val="00B334B9"/>
    <w:rsid w:val="00B33E13"/>
    <w:rsid w:val="00B35560"/>
    <w:rsid w:val="00B35F45"/>
    <w:rsid w:val="00B36208"/>
    <w:rsid w:val="00B371EE"/>
    <w:rsid w:val="00B3769C"/>
    <w:rsid w:val="00B37A14"/>
    <w:rsid w:val="00B408DB"/>
    <w:rsid w:val="00B40C16"/>
    <w:rsid w:val="00B40D30"/>
    <w:rsid w:val="00B41E14"/>
    <w:rsid w:val="00B4203E"/>
    <w:rsid w:val="00B426E8"/>
    <w:rsid w:val="00B428B9"/>
    <w:rsid w:val="00B42B91"/>
    <w:rsid w:val="00B4347B"/>
    <w:rsid w:val="00B43FEC"/>
    <w:rsid w:val="00B4453D"/>
    <w:rsid w:val="00B4717C"/>
    <w:rsid w:val="00B478AC"/>
    <w:rsid w:val="00B47FDF"/>
    <w:rsid w:val="00B50309"/>
    <w:rsid w:val="00B519B9"/>
    <w:rsid w:val="00B51DB9"/>
    <w:rsid w:val="00B52210"/>
    <w:rsid w:val="00B522A0"/>
    <w:rsid w:val="00B52469"/>
    <w:rsid w:val="00B52900"/>
    <w:rsid w:val="00B5544C"/>
    <w:rsid w:val="00B55ACF"/>
    <w:rsid w:val="00B55D9A"/>
    <w:rsid w:val="00B5661F"/>
    <w:rsid w:val="00B56D96"/>
    <w:rsid w:val="00B57105"/>
    <w:rsid w:val="00B6027E"/>
    <w:rsid w:val="00B6099D"/>
    <w:rsid w:val="00B60E46"/>
    <w:rsid w:val="00B62514"/>
    <w:rsid w:val="00B62A0F"/>
    <w:rsid w:val="00B632E0"/>
    <w:rsid w:val="00B63F69"/>
    <w:rsid w:val="00B64064"/>
    <w:rsid w:val="00B64463"/>
    <w:rsid w:val="00B65101"/>
    <w:rsid w:val="00B666E1"/>
    <w:rsid w:val="00B67B6D"/>
    <w:rsid w:val="00B707F8"/>
    <w:rsid w:val="00B70E76"/>
    <w:rsid w:val="00B70F26"/>
    <w:rsid w:val="00B7167F"/>
    <w:rsid w:val="00B717CE"/>
    <w:rsid w:val="00B723EC"/>
    <w:rsid w:val="00B72ED5"/>
    <w:rsid w:val="00B73118"/>
    <w:rsid w:val="00B7370C"/>
    <w:rsid w:val="00B73955"/>
    <w:rsid w:val="00B7400E"/>
    <w:rsid w:val="00B749A5"/>
    <w:rsid w:val="00B75741"/>
    <w:rsid w:val="00B75848"/>
    <w:rsid w:val="00B75D7B"/>
    <w:rsid w:val="00B765C9"/>
    <w:rsid w:val="00B7678A"/>
    <w:rsid w:val="00B7692D"/>
    <w:rsid w:val="00B76B9E"/>
    <w:rsid w:val="00B77B16"/>
    <w:rsid w:val="00B77EF4"/>
    <w:rsid w:val="00B80185"/>
    <w:rsid w:val="00B80C9F"/>
    <w:rsid w:val="00B81CA6"/>
    <w:rsid w:val="00B822A0"/>
    <w:rsid w:val="00B824DC"/>
    <w:rsid w:val="00B82AB2"/>
    <w:rsid w:val="00B832F1"/>
    <w:rsid w:val="00B83349"/>
    <w:rsid w:val="00B839AA"/>
    <w:rsid w:val="00B84336"/>
    <w:rsid w:val="00B8446C"/>
    <w:rsid w:val="00B85695"/>
    <w:rsid w:val="00B85DD7"/>
    <w:rsid w:val="00B86E01"/>
    <w:rsid w:val="00B8708D"/>
    <w:rsid w:val="00B9160F"/>
    <w:rsid w:val="00B91E76"/>
    <w:rsid w:val="00B92341"/>
    <w:rsid w:val="00B92920"/>
    <w:rsid w:val="00B933C0"/>
    <w:rsid w:val="00B93576"/>
    <w:rsid w:val="00B937B3"/>
    <w:rsid w:val="00B93A49"/>
    <w:rsid w:val="00B93A4D"/>
    <w:rsid w:val="00B943D6"/>
    <w:rsid w:val="00B9446F"/>
    <w:rsid w:val="00B94B7F"/>
    <w:rsid w:val="00B96959"/>
    <w:rsid w:val="00BA04C2"/>
    <w:rsid w:val="00BA06DD"/>
    <w:rsid w:val="00BA0D2D"/>
    <w:rsid w:val="00BA47FD"/>
    <w:rsid w:val="00BA5EFD"/>
    <w:rsid w:val="00BA71E2"/>
    <w:rsid w:val="00BA7459"/>
    <w:rsid w:val="00BA76F7"/>
    <w:rsid w:val="00BA7B51"/>
    <w:rsid w:val="00BA7C78"/>
    <w:rsid w:val="00BB0302"/>
    <w:rsid w:val="00BB0BEC"/>
    <w:rsid w:val="00BB2B4D"/>
    <w:rsid w:val="00BB3169"/>
    <w:rsid w:val="00BB3420"/>
    <w:rsid w:val="00BB3D22"/>
    <w:rsid w:val="00BB4346"/>
    <w:rsid w:val="00BB43B8"/>
    <w:rsid w:val="00BB4D43"/>
    <w:rsid w:val="00BB4E09"/>
    <w:rsid w:val="00BB53AC"/>
    <w:rsid w:val="00BB5C16"/>
    <w:rsid w:val="00BB6C92"/>
    <w:rsid w:val="00BB6D5B"/>
    <w:rsid w:val="00BB7338"/>
    <w:rsid w:val="00BB7A3E"/>
    <w:rsid w:val="00BB7D5D"/>
    <w:rsid w:val="00BC06A9"/>
    <w:rsid w:val="00BC1348"/>
    <w:rsid w:val="00BC2D24"/>
    <w:rsid w:val="00BC4095"/>
    <w:rsid w:val="00BC4D34"/>
    <w:rsid w:val="00BC5659"/>
    <w:rsid w:val="00BC577A"/>
    <w:rsid w:val="00BC5C1F"/>
    <w:rsid w:val="00BC66D6"/>
    <w:rsid w:val="00BC6F8E"/>
    <w:rsid w:val="00BC7365"/>
    <w:rsid w:val="00BD0096"/>
    <w:rsid w:val="00BD0905"/>
    <w:rsid w:val="00BD123C"/>
    <w:rsid w:val="00BD19FB"/>
    <w:rsid w:val="00BD1F21"/>
    <w:rsid w:val="00BD2624"/>
    <w:rsid w:val="00BD398E"/>
    <w:rsid w:val="00BD455F"/>
    <w:rsid w:val="00BD5601"/>
    <w:rsid w:val="00BD5854"/>
    <w:rsid w:val="00BD707B"/>
    <w:rsid w:val="00BE0187"/>
    <w:rsid w:val="00BE1212"/>
    <w:rsid w:val="00BE162B"/>
    <w:rsid w:val="00BE18B4"/>
    <w:rsid w:val="00BE1A05"/>
    <w:rsid w:val="00BE1DCA"/>
    <w:rsid w:val="00BE25E0"/>
    <w:rsid w:val="00BE2D8E"/>
    <w:rsid w:val="00BE3D23"/>
    <w:rsid w:val="00BE45F8"/>
    <w:rsid w:val="00BE4DCB"/>
    <w:rsid w:val="00BE5CA5"/>
    <w:rsid w:val="00BE5CB9"/>
    <w:rsid w:val="00BE6282"/>
    <w:rsid w:val="00BE698D"/>
    <w:rsid w:val="00BE6A92"/>
    <w:rsid w:val="00BE7091"/>
    <w:rsid w:val="00BE746C"/>
    <w:rsid w:val="00BE7935"/>
    <w:rsid w:val="00BE79FA"/>
    <w:rsid w:val="00BF022C"/>
    <w:rsid w:val="00BF14A2"/>
    <w:rsid w:val="00BF1983"/>
    <w:rsid w:val="00BF2747"/>
    <w:rsid w:val="00BF2AD3"/>
    <w:rsid w:val="00BF37A1"/>
    <w:rsid w:val="00BF5875"/>
    <w:rsid w:val="00BF69AC"/>
    <w:rsid w:val="00BF6CD3"/>
    <w:rsid w:val="00BF6DB6"/>
    <w:rsid w:val="00BF6F1C"/>
    <w:rsid w:val="00BF77A1"/>
    <w:rsid w:val="00C006A5"/>
    <w:rsid w:val="00C00D73"/>
    <w:rsid w:val="00C01AD5"/>
    <w:rsid w:val="00C01B9C"/>
    <w:rsid w:val="00C01D4A"/>
    <w:rsid w:val="00C02F12"/>
    <w:rsid w:val="00C0385C"/>
    <w:rsid w:val="00C04CDC"/>
    <w:rsid w:val="00C050BC"/>
    <w:rsid w:val="00C050CF"/>
    <w:rsid w:val="00C053F4"/>
    <w:rsid w:val="00C06487"/>
    <w:rsid w:val="00C065DE"/>
    <w:rsid w:val="00C06734"/>
    <w:rsid w:val="00C107E4"/>
    <w:rsid w:val="00C10CB5"/>
    <w:rsid w:val="00C10ED9"/>
    <w:rsid w:val="00C11152"/>
    <w:rsid w:val="00C119F4"/>
    <w:rsid w:val="00C11AB3"/>
    <w:rsid w:val="00C128C0"/>
    <w:rsid w:val="00C13EA2"/>
    <w:rsid w:val="00C1494B"/>
    <w:rsid w:val="00C14DE6"/>
    <w:rsid w:val="00C15AC6"/>
    <w:rsid w:val="00C15C29"/>
    <w:rsid w:val="00C15D88"/>
    <w:rsid w:val="00C16052"/>
    <w:rsid w:val="00C1643C"/>
    <w:rsid w:val="00C166B8"/>
    <w:rsid w:val="00C16C9A"/>
    <w:rsid w:val="00C207E8"/>
    <w:rsid w:val="00C209B5"/>
    <w:rsid w:val="00C20C88"/>
    <w:rsid w:val="00C23779"/>
    <w:rsid w:val="00C237B0"/>
    <w:rsid w:val="00C25531"/>
    <w:rsid w:val="00C2650C"/>
    <w:rsid w:val="00C26586"/>
    <w:rsid w:val="00C26EE8"/>
    <w:rsid w:val="00C26FED"/>
    <w:rsid w:val="00C27D70"/>
    <w:rsid w:val="00C313B8"/>
    <w:rsid w:val="00C31D69"/>
    <w:rsid w:val="00C329D6"/>
    <w:rsid w:val="00C32C47"/>
    <w:rsid w:val="00C345F7"/>
    <w:rsid w:val="00C34D27"/>
    <w:rsid w:val="00C364DB"/>
    <w:rsid w:val="00C401B8"/>
    <w:rsid w:val="00C41A9C"/>
    <w:rsid w:val="00C41E2E"/>
    <w:rsid w:val="00C421A8"/>
    <w:rsid w:val="00C42EBF"/>
    <w:rsid w:val="00C42F12"/>
    <w:rsid w:val="00C44DD4"/>
    <w:rsid w:val="00C44FF9"/>
    <w:rsid w:val="00C450E7"/>
    <w:rsid w:val="00C451D8"/>
    <w:rsid w:val="00C47428"/>
    <w:rsid w:val="00C475DA"/>
    <w:rsid w:val="00C47617"/>
    <w:rsid w:val="00C500FC"/>
    <w:rsid w:val="00C5105B"/>
    <w:rsid w:val="00C51090"/>
    <w:rsid w:val="00C517F5"/>
    <w:rsid w:val="00C51C8E"/>
    <w:rsid w:val="00C51F34"/>
    <w:rsid w:val="00C5225F"/>
    <w:rsid w:val="00C534E6"/>
    <w:rsid w:val="00C53630"/>
    <w:rsid w:val="00C54516"/>
    <w:rsid w:val="00C54EEC"/>
    <w:rsid w:val="00C54F0F"/>
    <w:rsid w:val="00C559D4"/>
    <w:rsid w:val="00C55FA3"/>
    <w:rsid w:val="00C56792"/>
    <w:rsid w:val="00C6044B"/>
    <w:rsid w:val="00C61B7F"/>
    <w:rsid w:val="00C626FA"/>
    <w:rsid w:val="00C6278C"/>
    <w:rsid w:val="00C63AA2"/>
    <w:rsid w:val="00C64123"/>
    <w:rsid w:val="00C646B5"/>
    <w:rsid w:val="00C65249"/>
    <w:rsid w:val="00C65422"/>
    <w:rsid w:val="00C6565C"/>
    <w:rsid w:val="00C6599B"/>
    <w:rsid w:val="00C65DDB"/>
    <w:rsid w:val="00C70DD9"/>
    <w:rsid w:val="00C7165C"/>
    <w:rsid w:val="00C72013"/>
    <w:rsid w:val="00C72167"/>
    <w:rsid w:val="00C7289E"/>
    <w:rsid w:val="00C72E7A"/>
    <w:rsid w:val="00C7372F"/>
    <w:rsid w:val="00C73BD0"/>
    <w:rsid w:val="00C76F04"/>
    <w:rsid w:val="00C770EB"/>
    <w:rsid w:val="00C77C6F"/>
    <w:rsid w:val="00C804C3"/>
    <w:rsid w:val="00C807DB"/>
    <w:rsid w:val="00C81268"/>
    <w:rsid w:val="00C82A43"/>
    <w:rsid w:val="00C835BC"/>
    <w:rsid w:val="00C83771"/>
    <w:rsid w:val="00C847F8"/>
    <w:rsid w:val="00C84B5E"/>
    <w:rsid w:val="00C873E2"/>
    <w:rsid w:val="00C87851"/>
    <w:rsid w:val="00C87FB6"/>
    <w:rsid w:val="00C9025C"/>
    <w:rsid w:val="00C9056B"/>
    <w:rsid w:val="00C90BF9"/>
    <w:rsid w:val="00C90D6F"/>
    <w:rsid w:val="00C93744"/>
    <w:rsid w:val="00C93C72"/>
    <w:rsid w:val="00C956FB"/>
    <w:rsid w:val="00C958F3"/>
    <w:rsid w:val="00C962E2"/>
    <w:rsid w:val="00C96467"/>
    <w:rsid w:val="00C964B4"/>
    <w:rsid w:val="00C9693D"/>
    <w:rsid w:val="00C96AD7"/>
    <w:rsid w:val="00C9715E"/>
    <w:rsid w:val="00C978D3"/>
    <w:rsid w:val="00CA0E46"/>
    <w:rsid w:val="00CA1AB4"/>
    <w:rsid w:val="00CA28AE"/>
    <w:rsid w:val="00CA3A27"/>
    <w:rsid w:val="00CA49B5"/>
    <w:rsid w:val="00CA4D05"/>
    <w:rsid w:val="00CA4E78"/>
    <w:rsid w:val="00CA517A"/>
    <w:rsid w:val="00CA5607"/>
    <w:rsid w:val="00CA5B1C"/>
    <w:rsid w:val="00CA5FF1"/>
    <w:rsid w:val="00CA652C"/>
    <w:rsid w:val="00CB0D58"/>
    <w:rsid w:val="00CB0E48"/>
    <w:rsid w:val="00CB1632"/>
    <w:rsid w:val="00CB29E4"/>
    <w:rsid w:val="00CB3B3B"/>
    <w:rsid w:val="00CB43ED"/>
    <w:rsid w:val="00CB43F3"/>
    <w:rsid w:val="00CB54AD"/>
    <w:rsid w:val="00CB5525"/>
    <w:rsid w:val="00CB57CB"/>
    <w:rsid w:val="00CB5BF2"/>
    <w:rsid w:val="00CB6642"/>
    <w:rsid w:val="00CB6870"/>
    <w:rsid w:val="00CB74F5"/>
    <w:rsid w:val="00CC118A"/>
    <w:rsid w:val="00CC15A4"/>
    <w:rsid w:val="00CC2692"/>
    <w:rsid w:val="00CC28A9"/>
    <w:rsid w:val="00CC29E1"/>
    <w:rsid w:val="00CC32BC"/>
    <w:rsid w:val="00CC3A05"/>
    <w:rsid w:val="00CC4175"/>
    <w:rsid w:val="00CC4738"/>
    <w:rsid w:val="00CC4BD1"/>
    <w:rsid w:val="00CC4FB6"/>
    <w:rsid w:val="00CC5765"/>
    <w:rsid w:val="00CC6292"/>
    <w:rsid w:val="00CC6580"/>
    <w:rsid w:val="00CC6826"/>
    <w:rsid w:val="00CC6F5A"/>
    <w:rsid w:val="00CC6FE0"/>
    <w:rsid w:val="00CC74CA"/>
    <w:rsid w:val="00CC77FE"/>
    <w:rsid w:val="00CD1656"/>
    <w:rsid w:val="00CD3197"/>
    <w:rsid w:val="00CD554E"/>
    <w:rsid w:val="00CD6031"/>
    <w:rsid w:val="00CD7468"/>
    <w:rsid w:val="00CD77F9"/>
    <w:rsid w:val="00CD7CE3"/>
    <w:rsid w:val="00CE0386"/>
    <w:rsid w:val="00CE1F3F"/>
    <w:rsid w:val="00CE3234"/>
    <w:rsid w:val="00CE381D"/>
    <w:rsid w:val="00CE5719"/>
    <w:rsid w:val="00CE62D7"/>
    <w:rsid w:val="00CE6CCC"/>
    <w:rsid w:val="00CF0031"/>
    <w:rsid w:val="00CF007B"/>
    <w:rsid w:val="00CF0122"/>
    <w:rsid w:val="00CF02C4"/>
    <w:rsid w:val="00CF0C99"/>
    <w:rsid w:val="00CF33FE"/>
    <w:rsid w:val="00CF38C2"/>
    <w:rsid w:val="00CF414F"/>
    <w:rsid w:val="00CF46D3"/>
    <w:rsid w:val="00CF56C7"/>
    <w:rsid w:val="00CF61F2"/>
    <w:rsid w:val="00CF6310"/>
    <w:rsid w:val="00CF6B29"/>
    <w:rsid w:val="00CF7D6E"/>
    <w:rsid w:val="00D005BB"/>
    <w:rsid w:val="00D0091E"/>
    <w:rsid w:val="00D0106B"/>
    <w:rsid w:val="00D0192C"/>
    <w:rsid w:val="00D01945"/>
    <w:rsid w:val="00D044C2"/>
    <w:rsid w:val="00D05844"/>
    <w:rsid w:val="00D05C12"/>
    <w:rsid w:val="00D06822"/>
    <w:rsid w:val="00D076FD"/>
    <w:rsid w:val="00D07A9C"/>
    <w:rsid w:val="00D10753"/>
    <w:rsid w:val="00D1118A"/>
    <w:rsid w:val="00D1128C"/>
    <w:rsid w:val="00D11A71"/>
    <w:rsid w:val="00D124BB"/>
    <w:rsid w:val="00D12CB8"/>
    <w:rsid w:val="00D13C39"/>
    <w:rsid w:val="00D1445B"/>
    <w:rsid w:val="00D1446B"/>
    <w:rsid w:val="00D145B7"/>
    <w:rsid w:val="00D14FD4"/>
    <w:rsid w:val="00D15694"/>
    <w:rsid w:val="00D1668E"/>
    <w:rsid w:val="00D16CE2"/>
    <w:rsid w:val="00D172B7"/>
    <w:rsid w:val="00D17F03"/>
    <w:rsid w:val="00D17F86"/>
    <w:rsid w:val="00D20AE1"/>
    <w:rsid w:val="00D21245"/>
    <w:rsid w:val="00D21646"/>
    <w:rsid w:val="00D21C9F"/>
    <w:rsid w:val="00D21DE9"/>
    <w:rsid w:val="00D2225A"/>
    <w:rsid w:val="00D22BEB"/>
    <w:rsid w:val="00D2581B"/>
    <w:rsid w:val="00D26BF2"/>
    <w:rsid w:val="00D2768B"/>
    <w:rsid w:val="00D30183"/>
    <w:rsid w:val="00D30C48"/>
    <w:rsid w:val="00D3155E"/>
    <w:rsid w:val="00D31A23"/>
    <w:rsid w:val="00D33C1E"/>
    <w:rsid w:val="00D34F41"/>
    <w:rsid w:val="00D355FF"/>
    <w:rsid w:val="00D35A52"/>
    <w:rsid w:val="00D35C1B"/>
    <w:rsid w:val="00D369E0"/>
    <w:rsid w:val="00D36E31"/>
    <w:rsid w:val="00D36F08"/>
    <w:rsid w:val="00D37444"/>
    <w:rsid w:val="00D37504"/>
    <w:rsid w:val="00D37A5A"/>
    <w:rsid w:val="00D402C2"/>
    <w:rsid w:val="00D4054D"/>
    <w:rsid w:val="00D40DBD"/>
    <w:rsid w:val="00D41EAD"/>
    <w:rsid w:val="00D41FD5"/>
    <w:rsid w:val="00D42227"/>
    <w:rsid w:val="00D42C5F"/>
    <w:rsid w:val="00D434EE"/>
    <w:rsid w:val="00D4386C"/>
    <w:rsid w:val="00D43FAB"/>
    <w:rsid w:val="00D43FB9"/>
    <w:rsid w:val="00D440E8"/>
    <w:rsid w:val="00D4496F"/>
    <w:rsid w:val="00D45183"/>
    <w:rsid w:val="00D45EB6"/>
    <w:rsid w:val="00D46A05"/>
    <w:rsid w:val="00D51552"/>
    <w:rsid w:val="00D51920"/>
    <w:rsid w:val="00D520E4"/>
    <w:rsid w:val="00D541FB"/>
    <w:rsid w:val="00D5421E"/>
    <w:rsid w:val="00D54860"/>
    <w:rsid w:val="00D54AA0"/>
    <w:rsid w:val="00D54F08"/>
    <w:rsid w:val="00D557DE"/>
    <w:rsid w:val="00D55B87"/>
    <w:rsid w:val="00D55D1C"/>
    <w:rsid w:val="00D567FB"/>
    <w:rsid w:val="00D575F3"/>
    <w:rsid w:val="00D57DFA"/>
    <w:rsid w:val="00D57E5D"/>
    <w:rsid w:val="00D61FF7"/>
    <w:rsid w:val="00D6215E"/>
    <w:rsid w:val="00D62635"/>
    <w:rsid w:val="00D643FB"/>
    <w:rsid w:val="00D65660"/>
    <w:rsid w:val="00D65BAC"/>
    <w:rsid w:val="00D65E7B"/>
    <w:rsid w:val="00D6612D"/>
    <w:rsid w:val="00D701B2"/>
    <w:rsid w:val="00D70BBD"/>
    <w:rsid w:val="00D70DBC"/>
    <w:rsid w:val="00D71055"/>
    <w:rsid w:val="00D71715"/>
    <w:rsid w:val="00D7306B"/>
    <w:rsid w:val="00D731B9"/>
    <w:rsid w:val="00D73201"/>
    <w:rsid w:val="00D732FE"/>
    <w:rsid w:val="00D73647"/>
    <w:rsid w:val="00D73786"/>
    <w:rsid w:val="00D74C63"/>
    <w:rsid w:val="00D74C66"/>
    <w:rsid w:val="00D751C4"/>
    <w:rsid w:val="00D76602"/>
    <w:rsid w:val="00D7746E"/>
    <w:rsid w:val="00D77DB2"/>
    <w:rsid w:val="00D77DC0"/>
    <w:rsid w:val="00D802EC"/>
    <w:rsid w:val="00D81237"/>
    <w:rsid w:val="00D815D6"/>
    <w:rsid w:val="00D81655"/>
    <w:rsid w:val="00D82DBF"/>
    <w:rsid w:val="00D8307F"/>
    <w:rsid w:val="00D83E46"/>
    <w:rsid w:val="00D8465F"/>
    <w:rsid w:val="00D84E4F"/>
    <w:rsid w:val="00D85B5D"/>
    <w:rsid w:val="00D85D59"/>
    <w:rsid w:val="00D901EE"/>
    <w:rsid w:val="00D90F93"/>
    <w:rsid w:val="00D91F54"/>
    <w:rsid w:val="00D922B6"/>
    <w:rsid w:val="00D9354D"/>
    <w:rsid w:val="00D93835"/>
    <w:rsid w:val="00D93AE3"/>
    <w:rsid w:val="00D9442D"/>
    <w:rsid w:val="00D94F8B"/>
    <w:rsid w:val="00D94FE0"/>
    <w:rsid w:val="00D95235"/>
    <w:rsid w:val="00D96D11"/>
    <w:rsid w:val="00D9763F"/>
    <w:rsid w:val="00D978DB"/>
    <w:rsid w:val="00D97B9A"/>
    <w:rsid w:val="00DA33D0"/>
    <w:rsid w:val="00DA3D8D"/>
    <w:rsid w:val="00DA4025"/>
    <w:rsid w:val="00DA44E1"/>
    <w:rsid w:val="00DA4AC6"/>
    <w:rsid w:val="00DA56D8"/>
    <w:rsid w:val="00DA5B27"/>
    <w:rsid w:val="00DA66C3"/>
    <w:rsid w:val="00DA7E7D"/>
    <w:rsid w:val="00DB0202"/>
    <w:rsid w:val="00DB3D55"/>
    <w:rsid w:val="00DB4526"/>
    <w:rsid w:val="00DB4A34"/>
    <w:rsid w:val="00DB560E"/>
    <w:rsid w:val="00DB5E7F"/>
    <w:rsid w:val="00DB747E"/>
    <w:rsid w:val="00DB78D6"/>
    <w:rsid w:val="00DC14D7"/>
    <w:rsid w:val="00DC176A"/>
    <w:rsid w:val="00DC1C52"/>
    <w:rsid w:val="00DC2E01"/>
    <w:rsid w:val="00DC3545"/>
    <w:rsid w:val="00DC5888"/>
    <w:rsid w:val="00DC5D2F"/>
    <w:rsid w:val="00DC67B0"/>
    <w:rsid w:val="00DC687B"/>
    <w:rsid w:val="00DC6EDD"/>
    <w:rsid w:val="00DD04E7"/>
    <w:rsid w:val="00DD0C2C"/>
    <w:rsid w:val="00DD0F6E"/>
    <w:rsid w:val="00DD14A6"/>
    <w:rsid w:val="00DD1C07"/>
    <w:rsid w:val="00DD1D1B"/>
    <w:rsid w:val="00DD1E40"/>
    <w:rsid w:val="00DD292E"/>
    <w:rsid w:val="00DD2ECA"/>
    <w:rsid w:val="00DD32A6"/>
    <w:rsid w:val="00DD3907"/>
    <w:rsid w:val="00DD3BE6"/>
    <w:rsid w:val="00DD4BF9"/>
    <w:rsid w:val="00DD4FA8"/>
    <w:rsid w:val="00DD5723"/>
    <w:rsid w:val="00DD58DF"/>
    <w:rsid w:val="00DD60EC"/>
    <w:rsid w:val="00DD65FD"/>
    <w:rsid w:val="00DD76D1"/>
    <w:rsid w:val="00DD783C"/>
    <w:rsid w:val="00DE0E3E"/>
    <w:rsid w:val="00DE134E"/>
    <w:rsid w:val="00DE185E"/>
    <w:rsid w:val="00DE2633"/>
    <w:rsid w:val="00DE2D83"/>
    <w:rsid w:val="00DE5E17"/>
    <w:rsid w:val="00DE6407"/>
    <w:rsid w:val="00DE6795"/>
    <w:rsid w:val="00DE7EE0"/>
    <w:rsid w:val="00DE7F70"/>
    <w:rsid w:val="00DF181C"/>
    <w:rsid w:val="00DF1888"/>
    <w:rsid w:val="00DF1AE6"/>
    <w:rsid w:val="00DF1DF2"/>
    <w:rsid w:val="00DF2517"/>
    <w:rsid w:val="00DF490B"/>
    <w:rsid w:val="00DF524A"/>
    <w:rsid w:val="00DF52B1"/>
    <w:rsid w:val="00DF6057"/>
    <w:rsid w:val="00DF761C"/>
    <w:rsid w:val="00E0034C"/>
    <w:rsid w:val="00E005FE"/>
    <w:rsid w:val="00E00D10"/>
    <w:rsid w:val="00E02DBD"/>
    <w:rsid w:val="00E031D4"/>
    <w:rsid w:val="00E038CE"/>
    <w:rsid w:val="00E03DD1"/>
    <w:rsid w:val="00E03F11"/>
    <w:rsid w:val="00E0463C"/>
    <w:rsid w:val="00E0472B"/>
    <w:rsid w:val="00E04EFC"/>
    <w:rsid w:val="00E0518C"/>
    <w:rsid w:val="00E05CF8"/>
    <w:rsid w:val="00E05E67"/>
    <w:rsid w:val="00E065D6"/>
    <w:rsid w:val="00E06D3B"/>
    <w:rsid w:val="00E06D6B"/>
    <w:rsid w:val="00E07528"/>
    <w:rsid w:val="00E077C9"/>
    <w:rsid w:val="00E10089"/>
    <w:rsid w:val="00E1013F"/>
    <w:rsid w:val="00E10C1B"/>
    <w:rsid w:val="00E11199"/>
    <w:rsid w:val="00E116C8"/>
    <w:rsid w:val="00E11B58"/>
    <w:rsid w:val="00E11C02"/>
    <w:rsid w:val="00E12FAF"/>
    <w:rsid w:val="00E135E3"/>
    <w:rsid w:val="00E14E8A"/>
    <w:rsid w:val="00E15B7A"/>
    <w:rsid w:val="00E16E7D"/>
    <w:rsid w:val="00E174E4"/>
    <w:rsid w:val="00E1792D"/>
    <w:rsid w:val="00E21128"/>
    <w:rsid w:val="00E21AB4"/>
    <w:rsid w:val="00E21F5F"/>
    <w:rsid w:val="00E223F8"/>
    <w:rsid w:val="00E224FC"/>
    <w:rsid w:val="00E22804"/>
    <w:rsid w:val="00E23722"/>
    <w:rsid w:val="00E242BE"/>
    <w:rsid w:val="00E24977"/>
    <w:rsid w:val="00E25FC9"/>
    <w:rsid w:val="00E260B1"/>
    <w:rsid w:val="00E260FB"/>
    <w:rsid w:val="00E26645"/>
    <w:rsid w:val="00E269C1"/>
    <w:rsid w:val="00E305E1"/>
    <w:rsid w:val="00E30784"/>
    <w:rsid w:val="00E31F57"/>
    <w:rsid w:val="00E31FF2"/>
    <w:rsid w:val="00E3235A"/>
    <w:rsid w:val="00E3293F"/>
    <w:rsid w:val="00E32C2E"/>
    <w:rsid w:val="00E335F1"/>
    <w:rsid w:val="00E336C5"/>
    <w:rsid w:val="00E34241"/>
    <w:rsid w:val="00E34794"/>
    <w:rsid w:val="00E35803"/>
    <w:rsid w:val="00E41221"/>
    <w:rsid w:val="00E41279"/>
    <w:rsid w:val="00E41ADB"/>
    <w:rsid w:val="00E41C7D"/>
    <w:rsid w:val="00E41E76"/>
    <w:rsid w:val="00E42C0B"/>
    <w:rsid w:val="00E4385F"/>
    <w:rsid w:val="00E4431E"/>
    <w:rsid w:val="00E44FF6"/>
    <w:rsid w:val="00E4539D"/>
    <w:rsid w:val="00E453BA"/>
    <w:rsid w:val="00E459A2"/>
    <w:rsid w:val="00E46D5F"/>
    <w:rsid w:val="00E47005"/>
    <w:rsid w:val="00E47671"/>
    <w:rsid w:val="00E502C4"/>
    <w:rsid w:val="00E505DE"/>
    <w:rsid w:val="00E50FF1"/>
    <w:rsid w:val="00E5206F"/>
    <w:rsid w:val="00E5263E"/>
    <w:rsid w:val="00E5304C"/>
    <w:rsid w:val="00E536EC"/>
    <w:rsid w:val="00E5455B"/>
    <w:rsid w:val="00E555F7"/>
    <w:rsid w:val="00E556C7"/>
    <w:rsid w:val="00E55ABC"/>
    <w:rsid w:val="00E56168"/>
    <w:rsid w:val="00E562F0"/>
    <w:rsid w:val="00E57B74"/>
    <w:rsid w:val="00E57FEF"/>
    <w:rsid w:val="00E606BD"/>
    <w:rsid w:val="00E61E3A"/>
    <w:rsid w:val="00E639E0"/>
    <w:rsid w:val="00E63F91"/>
    <w:rsid w:val="00E64036"/>
    <w:rsid w:val="00E642B3"/>
    <w:rsid w:val="00E664BA"/>
    <w:rsid w:val="00E704B5"/>
    <w:rsid w:val="00E70859"/>
    <w:rsid w:val="00E70C18"/>
    <w:rsid w:val="00E733E8"/>
    <w:rsid w:val="00E73457"/>
    <w:rsid w:val="00E73508"/>
    <w:rsid w:val="00E73D82"/>
    <w:rsid w:val="00E77EC2"/>
    <w:rsid w:val="00E8125D"/>
    <w:rsid w:val="00E815DE"/>
    <w:rsid w:val="00E818EA"/>
    <w:rsid w:val="00E8360A"/>
    <w:rsid w:val="00E83BBF"/>
    <w:rsid w:val="00E854A3"/>
    <w:rsid w:val="00E85CEF"/>
    <w:rsid w:val="00E86057"/>
    <w:rsid w:val="00E8607A"/>
    <w:rsid w:val="00E8629F"/>
    <w:rsid w:val="00E872A6"/>
    <w:rsid w:val="00E87BC5"/>
    <w:rsid w:val="00E87EF3"/>
    <w:rsid w:val="00E90B54"/>
    <w:rsid w:val="00E92F75"/>
    <w:rsid w:val="00E96554"/>
    <w:rsid w:val="00E96BC6"/>
    <w:rsid w:val="00E97599"/>
    <w:rsid w:val="00E97A58"/>
    <w:rsid w:val="00E97AA9"/>
    <w:rsid w:val="00EA09B1"/>
    <w:rsid w:val="00EA0B7F"/>
    <w:rsid w:val="00EA2325"/>
    <w:rsid w:val="00EA3C24"/>
    <w:rsid w:val="00EA3D76"/>
    <w:rsid w:val="00EA40F0"/>
    <w:rsid w:val="00EA4779"/>
    <w:rsid w:val="00EA5E29"/>
    <w:rsid w:val="00EA64D2"/>
    <w:rsid w:val="00EA739C"/>
    <w:rsid w:val="00EA7E53"/>
    <w:rsid w:val="00EB0099"/>
    <w:rsid w:val="00EB0292"/>
    <w:rsid w:val="00EB1DFE"/>
    <w:rsid w:val="00EB22DF"/>
    <w:rsid w:val="00EB292D"/>
    <w:rsid w:val="00EB40A0"/>
    <w:rsid w:val="00EB61A0"/>
    <w:rsid w:val="00EB633C"/>
    <w:rsid w:val="00EB6F7C"/>
    <w:rsid w:val="00EB7C49"/>
    <w:rsid w:val="00EC007B"/>
    <w:rsid w:val="00EC0715"/>
    <w:rsid w:val="00EC1986"/>
    <w:rsid w:val="00EC5089"/>
    <w:rsid w:val="00EC6A1C"/>
    <w:rsid w:val="00ED0BB1"/>
    <w:rsid w:val="00ED1325"/>
    <w:rsid w:val="00ED1942"/>
    <w:rsid w:val="00ED1CB4"/>
    <w:rsid w:val="00ED333C"/>
    <w:rsid w:val="00ED34A4"/>
    <w:rsid w:val="00ED3FF7"/>
    <w:rsid w:val="00ED5484"/>
    <w:rsid w:val="00ED5F47"/>
    <w:rsid w:val="00ED76B3"/>
    <w:rsid w:val="00ED7922"/>
    <w:rsid w:val="00EE01EA"/>
    <w:rsid w:val="00EE066A"/>
    <w:rsid w:val="00EE1C47"/>
    <w:rsid w:val="00EE2605"/>
    <w:rsid w:val="00EE3A95"/>
    <w:rsid w:val="00EE50BF"/>
    <w:rsid w:val="00EE5692"/>
    <w:rsid w:val="00EE6221"/>
    <w:rsid w:val="00EE6A33"/>
    <w:rsid w:val="00EE7690"/>
    <w:rsid w:val="00EF011F"/>
    <w:rsid w:val="00EF0374"/>
    <w:rsid w:val="00EF05AA"/>
    <w:rsid w:val="00EF05B9"/>
    <w:rsid w:val="00EF07AB"/>
    <w:rsid w:val="00EF0948"/>
    <w:rsid w:val="00EF325F"/>
    <w:rsid w:val="00EF32A7"/>
    <w:rsid w:val="00EF42D5"/>
    <w:rsid w:val="00EF4431"/>
    <w:rsid w:val="00EF475B"/>
    <w:rsid w:val="00EF4A46"/>
    <w:rsid w:val="00EF4BFA"/>
    <w:rsid w:val="00EF533B"/>
    <w:rsid w:val="00EF5428"/>
    <w:rsid w:val="00EF5D8B"/>
    <w:rsid w:val="00EF5EEB"/>
    <w:rsid w:val="00EF67E7"/>
    <w:rsid w:val="00EF6BCD"/>
    <w:rsid w:val="00EF7BA0"/>
    <w:rsid w:val="00F00294"/>
    <w:rsid w:val="00F0067B"/>
    <w:rsid w:val="00F013C3"/>
    <w:rsid w:val="00F01416"/>
    <w:rsid w:val="00F017A8"/>
    <w:rsid w:val="00F030CA"/>
    <w:rsid w:val="00F03DC3"/>
    <w:rsid w:val="00F045B1"/>
    <w:rsid w:val="00F0482A"/>
    <w:rsid w:val="00F0557F"/>
    <w:rsid w:val="00F05BA1"/>
    <w:rsid w:val="00F05DFF"/>
    <w:rsid w:val="00F05FD1"/>
    <w:rsid w:val="00F06755"/>
    <w:rsid w:val="00F06841"/>
    <w:rsid w:val="00F072D8"/>
    <w:rsid w:val="00F072E8"/>
    <w:rsid w:val="00F105AD"/>
    <w:rsid w:val="00F10B79"/>
    <w:rsid w:val="00F10EC3"/>
    <w:rsid w:val="00F112D4"/>
    <w:rsid w:val="00F11918"/>
    <w:rsid w:val="00F119AE"/>
    <w:rsid w:val="00F119B3"/>
    <w:rsid w:val="00F12CD3"/>
    <w:rsid w:val="00F12D23"/>
    <w:rsid w:val="00F13CD0"/>
    <w:rsid w:val="00F15074"/>
    <w:rsid w:val="00F157D3"/>
    <w:rsid w:val="00F15821"/>
    <w:rsid w:val="00F15855"/>
    <w:rsid w:val="00F15B12"/>
    <w:rsid w:val="00F1709D"/>
    <w:rsid w:val="00F1745D"/>
    <w:rsid w:val="00F17AF1"/>
    <w:rsid w:val="00F20603"/>
    <w:rsid w:val="00F212BC"/>
    <w:rsid w:val="00F21FB7"/>
    <w:rsid w:val="00F22515"/>
    <w:rsid w:val="00F22FBB"/>
    <w:rsid w:val="00F23155"/>
    <w:rsid w:val="00F231FE"/>
    <w:rsid w:val="00F23DDA"/>
    <w:rsid w:val="00F24110"/>
    <w:rsid w:val="00F241F9"/>
    <w:rsid w:val="00F244D9"/>
    <w:rsid w:val="00F26554"/>
    <w:rsid w:val="00F26B64"/>
    <w:rsid w:val="00F2784D"/>
    <w:rsid w:val="00F27983"/>
    <w:rsid w:val="00F279BB"/>
    <w:rsid w:val="00F30089"/>
    <w:rsid w:val="00F305B4"/>
    <w:rsid w:val="00F30653"/>
    <w:rsid w:val="00F31033"/>
    <w:rsid w:val="00F331C0"/>
    <w:rsid w:val="00F33CE9"/>
    <w:rsid w:val="00F3413D"/>
    <w:rsid w:val="00F3581D"/>
    <w:rsid w:val="00F364A7"/>
    <w:rsid w:val="00F37710"/>
    <w:rsid w:val="00F421FD"/>
    <w:rsid w:val="00F42FFD"/>
    <w:rsid w:val="00F43170"/>
    <w:rsid w:val="00F441C7"/>
    <w:rsid w:val="00F46E30"/>
    <w:rsid w:val="00F46FFA"/>
    <w:rsid w:val="00F47854"/>
    <w:rsid w:val="00F50F1B"/>
    <w:rsid w:val="00F51768"/>
    <w:rsid w:val="00F51972"/>
    <w:rsid w:val="00F52BFF"/>
    <w:rsid w:val="00F53AE4"/>
    <w:rsid w:val="00F55099"/>
    <w:rsid w:val="00F55A30"/>
    <w:rsid w:val="00F56798"/>
    <w:rsid w:val="00F6036A"/>
    <w:rsid w:val="00F610DF"/>
    <w:rsid w:val="00F61A36"/>
    <w:rsid w:val="00F6267E"/>
    <w:rsid w:val="00F63B69"/>
    <w:rsid w:val="00F64061"/>
    <w:rsid w:val="00F64E63"/>
    <w:rsid w:val="00F657B7"/>
    <w:rsid w:val="00F66D45"/>
    <w:rsid w:val="00F705D0"/>
    <w:rsid w:val="00F7184A"/>
    <w:rsid w:val="00F71ABC"/>
    <w:rsid w:val="00F73F16"/>
    <w:rsid w:val="00F7438C"/>
    <w:rsid w:val="00F75035"/>
    <w:rsid w:val="00F757F4"/>
    <w:rsid w:val="00F77871"/>
    <w:rsid w:val="00F77EB0"/>
    <w:rsid w:val="00F80082"/>
    <w:rsid w:val="00F801D5"/>
    <w:rsid w:val="00F80861"/>
    <w:rsid w:val="00F81616"/>
    <w:rsid w:val="00F81650"/>
    <w:rsid w:val="00F818C5"/>
    <w:rsid w:val="00F81AC1"/>
    <w:rsid w:val="00F82EA6"/>
    <w:rsid w:val="00F8305C"/>
    <w:rsid w:val="00F831E1"/>
    <w:rsid w:val="00F83415"/>
    <w:rsid w:val="00F84DDB"/>
    <w:rsid w:val="00F850D9"/>
    <w:rsid w:val="00F86974"/>
    <w:rsid w:val="00F86B4C"/>
    <w:rsid w:val="00F86E24"/>
    <w:rsid w:val="00F9050D"/>
    <w:rsid w:val="00F90935"/>
    <w:rsid w:val="00F90A36"/>
    <w:rsid w:val="00F90DAF"/>
    <w:rsid w:val="00F91130"/>
    <w:rsid w:val="00F913E4"/>
    <w:rsid w:val="00F91829"/>
    <w:rsid w:val="00F91AAD"/>
    <w:rsid w:val="00F91F8F"/>
    <w:rsid w:val="00F92287"/>
    <w:rsid w:val="00F92A0B"/>
    <w:rsid w:val="00F94D14"/>
    <w:rsid w:val="00F95C77"/>
    <w:rsid w:val="00F9638E"/>
    <w:rsid w:val="00F97045"/>
    <w:rsid w:val="00FA0215"/>
    <w:rsid w:val="00FA029C"/>
    <w:rsid w:val="00FA04B9"/>
    <w:rsid w:val="00FA0845"/>
    <w:rsid w:val="00FA0AA5"/>
    <w:rsid w:val="00FA1E1C"/>
    <w:rsid w:val="00FA2DE9"/>
    <w:rsid w:val="00FA3330"/>
    <w:rsid w:val="00FA35B4"/>
    <w:rsid w:val="00FA3AC1"/>
    <w:rsid w:val="00FA3AE0"/>
    <w:rsid w:val="00FA4186"/>
    <w:rsid w:val="00FA4384"/>
    <w:rsid w:val="00FA471A"/>
    <w:rsid w:val="00FA4742"/>
    <w:rsid w:val="00FA4B49"/>
    <w:rsid w:val="00FA4C16"/>
    <w:rsid w:val="00FA4C1B"/>
    <w:rsid w:val="00FA5292"/>
    <w:rsid w:val="00FA575D"/>
    <w:rsid w:val="00FA61F1"/>
    <w:rsid w:val="00FA7C6D"/>
    <w:rsid w:val="00FB0EAE"/>
    <w:rsid w:val="00FB1DEA"/>
    <w:rsid w:val="00FB2C5A"/>
    <w:rsid w:val="00FB2CFC"/>
    <w:rsid w:val="00FB4525"/>
    <w:rsid w:val="00FB4A09"/>
    <w:rsid w:val="00FB560E"/>
    <w:rsid w:val="00FB69E7"/>
    <w:rsid w:val="00FC051F"/>
    <w:rsid w:val="00FC05F6"/>
    <w:rsid w:val="00FC189D"/>
    <w:rsid w:val="00FC2CA9"/>
    <w:rsid w:val="00FC31D8"/>
    <w:rsid w:val="00FC3B73"/>
    <w:rsid w:val="00FC426E"/>
    <w:rsid w:val="00FC4A2B"/>
    <w:rsid w:val="00FC5F9D"/>
    <w:rsid w:val="00FC6A5A"/>
    <w:rsid w:val="00FC7A58"/>
    <w:rsid w:val="00FD1161"/>
    <w:rsid w:val="00FD16E0"/>
    <w:rsid w:val="00FD182B"/>
    <w:rsid w:val="00FD1933"/>
    <w:rsid w:val="00FD1C5D"/>
    <w:rsid w:val="00FD269C"/>
    <w:rsid w:val="00FD323F"/>
    <w:rsid w:val="00FD446A"/>
    <w:rsid w:val="00FD55D4"/>
    <w:rsid w:val="00FD63C8"/>
    <w:rsid w:val="00FD6694"/>
    <w:rsid w:val="00FD6C91"/>
    <w:rsid w:val="00FD6E5B"/>
    <w:rsid w:val="00FD71B1"/>
    <w:rsid w:val="00FD738D"/>
    <w:rsid w:val="00FD7A87"/>
    <w:rsid w:val="00FE1522"/>
    <w:rsid w:val="00FE1B2E"/>
    <w:rsid w:val="00FE1CF5"/>
    <w:rsid w:val="00FE220A"/>
    <w:rsid w:val="00FE3074"/>
    <w:rsid w:val="00FE3242"/>
    <w:rsid w:val="00FE3679"/>
    <w:rsid w:val="00FE3A40"/>
    <w:rsid w:val="00FE4BBF"/>
    <w:rsid w:val="00FE5360"/>
    <w:rsid w:val="00FE6645"/>
    <w:rsid w:val="00FE67DB"/>
    <w:rsid w:val="00FE6EAD"/>
    <w:rsid w:val="00FE70A9"/>
    <w:rsid w:val="00FF04B3"/>
    <w:rsid w:val="00FF064B"/>
    <w:rsid w:val="00FF18B5"/>
    <w:rsid w:val="00FF1B3C"/>
    <w:rsid w:val="00FF1FF2"/>
    <w:rsid w:val="00FF23F6"/>
    <w:rsid w:val="00FF2DD6"/>
    <w:rsid w:val="00FF2E15"/>
    <w:rsid w:val="00FF35CE"/>
    <w:rsid w:val="00FF3FF6"/>
    <w:rsid w:val="00FF41E0"/>
    <w:rsid w:val="00FF4C30"/>
    <w:rsid w:val="00FF4CDB"/>
    <w:rsid w:val="00FF78A4"/>
    <w:rsid w:val="00FF7D2B"/>
    <w:rsid w:val="25024ED6"/>
    <w:rsid w:val="3034765B"/>
    <w:rsid w:val="333D2062"/>
    <w:rsid w:val="4DDA302E"/>
    <w:rsid w:val="6369FB04"/>
    <w:rsid w:val="66544A37"/>
    <w:rsid w:val="67799BD5"/>
    <w:rsid w:val="67F2D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5952386"/>
  <w15:chartTrackingRefBased/>
  <w15:docId w15:val="{E907BFD5-C5C1-4647-9EF1-D3B8B5967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"/>
    <w:basedOn w:val="Normal"/>
    <w:link w:val="ListParagraphChar"/>
    <w:uiPriority w:val="34"/>
    <w:qFormat/>
    <w:rsid w:val="00583627"/>
    <w:pPr>
      <w:numPr>
        <w:numId w:val="3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2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basedOn w:val="DefaultParagraphFont"/>
    <w:link w:val="ListParagraph"/>
    <w:uiPriority w:val="34"/>
    <w:qFormat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character" w:styleId="Mention">
    <w:name w:val="Mention"/>
    <w:basedOn w:val="DefaultParagraphFont"/>
    <w:uiPriority w:val="99"/>
    <w:unhideWhenUsed/>
    <w:rsid w:val="00AD00A3"/>
    <w:rPr>
      <w:color w:val="2B579A"/>
      <w:shd w:val="clear" w:color="auto" w:fill="E1DFDD"/>
    </w:rPr>
  </w:style>
  <w:style w:type="paragraph" w:styleId="NoSpacing">
    <w:name w:val="No Spacing"/>
    <w:uiPriority w:val="1"/>
    <w:qFormat/>
    <w:rsid w:val="00FA084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documenttasks/documenttasks1.xml><?xml version="1.0" encoding="utf-8"?>
<t:Tasks xmlns:t="http://schemas.microsoft.com/office/tasks/2019/documenttasks" xmlns:oel="http://schemas.microsoft.com/office/2019/extlst">
  <t:Task id="{D55C6730-C55C-45FB-8B40-1980EF60E2A0}">
    <t:Anchor>
      <t:Comment id="652115935"/>
    </t:Anchor>
    <t:History>
      <t:Event id="{66FBFC4D-1BC9-4E75-8576-FE9802657BFC}" time="2022-09-29T06:46:25.697Z">
        <t:Attribution userId="S::flores_fernandez@keysight.com::4ea383d9-0ae5-4afb-a655-ec3cfb1639fc" userProvider="AD" userName="Flores Fernandez"/>
        <t:Anchor>
          <t:Comment id="2101378398"/>
        </t:Anchor>
        <t:Create/>
      </t:Event>
      <t:Event id="{FDA15075-6A2E-483C-9650-56AF2CF17575}" time="2022-09-29T06:46:25.697Z">
        <t:Attribution userId="S::flores_fernandez@keysight.com::4ea383d9-0ae5-4afb-a655-ec3cfb1639fc" userProvider="AD" userName="Flores Fernandez"/>
        <t:Anchor>
          <t:Comment id="2101378398"/>
        </t:Anchor>
        <t:Assign userId="S::thorsten.hertel@keysight.com::5fa40fbe-6787-4208-8551-db92c4e538ea" userProvider="AD" userName="Thorsten Hertel"/>
      </t:Event>
      <t:Event id="{86C66154-25BC-45BB-B372-5EFA7BAD2561}" time="2022-09-29T06:46:25.697Z">
        <t:Attribution userId="S::flores_fernandez@keysight.com::4ea383d9-0ae5-4afb-a655-ec3cfb1639fc" userProvider="AD" userName="Flores Fernandez"/>
        <t:Anchor>
          <t:Comment id="2101378398"/>
        </t:Anchor>
        <t:SetTitle title="@Thorsten Hertel New additions improve justifications for Proposal 3."/>
      </t:Event>
    </t:History>
  </t:Task>
  <t:Task id="{6CB26552-50A8-4071-8194-413892337719}">
    <t:Anchor>
      <t:Comment id="652117419"/>
    </t:Anchor>
    <t:History>
      <t:Event id="{4708EC5C-0ECB-4943-8BCE-C939B0B46F2D}" time="2022-09-29T06:48:41.822Z">
        <t:Attribution userId="S::flores_fernandez@keysight.com::4ea383d9-0ae5-4afb-a655-ec3cfb1639fc" userProvider="AD" userName="Flores Fernandez"/>
        <t:Anchor>
          <t:Comment id="932346779"/>
        </t:Anchor>
        <t:Create/>
      </t:Event>
      <t:Event id="{BC3C41CD-7FB6-4D73-A42D-7E42D59A4B2D}" time="2022-09-29T06:48:41.822Z">
        <t:Attribution userId="S::flores_fernandez@keysight.com::4ea383d9-0ae5-4afb-a655-ec3cfb1639fc" userProvider="AD" userName="Flores Fernandez"/>
        <t:Anchor>
          <t:Comment id="932346779"/>
        </t:Anchor>
        <t:Assign userId="S::thorsten.hertel@keysight.com::5fa40fbe-6787-4208-8551-db92c4e538ea" userProvider="AD" userName="Thorsten Hertel"/>
      </t:Event>
      <t:Event id="{8EE33123-370D-4692-912E-70C08325E7DC}" time="2022-09-29T06:48:41.822Z">
        <t:Attribution userId="S::flores_fernandez@keysight.com::4ea383d9-0ae5-4afb-a655-ec3cfb1639fc" userProvider="AD" userName="Flores Fernandez"/>
        <t:Anchor>
          <t:Comment id="932346779"/>
        </t:Anchor>
        <t:SetTitle title="@Thorsten Hertel Your new wording looks ok to me and in my opinion a better introduction for Observation 15 is now provided.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9BDE13FC-B5E4-40FE-A70C-C7E03F6ABA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6</Pages>
  <Words>1411</Words>
  <Characters>8878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Thorsten Hertel (KEYS)</cp:lastModifiedBy>
  <cp:revision>102</cp:revision>
  <cp:lastPrinted>2022-10-27T21:38:00Z</cp:lastPrinted>
  <dcterms:created xsi:type="dcterms:W3CDTF">2023-02-17T21:55:00Z</dcterms:created>
  <dcterms:modified xsi:type="dcterms:W3CDTF">2023-04-10T20:33:00Z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